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0AF" w:rsidRDefault="007970AF" w:rsidP="007970AF">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w:t>
      </w:r>
      <w:r w:rsidR="001439A6">
        <w:rPr>
          <w:b/>
          <w:noProof/>
          <w:sz w:val="24"/>
          <w:lang w:eastAsia="zh-CN"/>
        </w:rPr>
        <w:t>bis-</w:t>
      </w:r>
      <w:r>
        <w:rPr>
          <w:b/>
          <w:noProof/>
          <w:sz w:val="24"/>
          <w:lang w:eastAsia="zh-CN"/>
        </w:rPr>
        <w:t>e</w:t>
      </w:r>
      <w:r>
        <w:rPr>
          <w:rFonts w:cs="Arial"/>
          <w:b/>
          <w:noProof/>
          <w:sz w:val="24"/>
          <w:szCs w:val="24"/>
        </w:rPr>
        <w:tab/>
      </w:r>
      <w:r w:rsidR="001439A6">
        <w:rPr>
          <w:rFonts w:eastAsia="宋体" w:cs="Arial"/>
          <w:b/>
          <w:noProof/>
          <w:sz w:val="24"/>
          <w:szCs w:val="24"/>
          <w:lang w:eastAsia="zh-CN"/>
        </w:rPr>
        <w:t>R4-21</w:t>
      </w:r>
      <w:r w:rsidR="008F2B33">
        <w:rPr>
          <w:rFonts w:eastAsia="宋体" w:cs="Arial"/>
          <w:b/>
          <w:noProof/>
          <w:sz w:val="24"/>
          <w:szCs w:val="24"/>
          <w:lang w:eastAsia="zh-CN"/>
        </w:rPr>
        <w:t>06823</w:t>
      </w:r>
      <w:bookmarkStart w:id="0" w:name="_GoBack"/>
      <w:bookmarkEnd w:id="0"/>
    </w:p>
    <w:p w:rsidR="001439A6" w:rsidRDefault="001439A6" w:rsidP="001439A6">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rsidR="00D46BD4" w:rsidRPr="001439A6"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C021BB" w:rsidRPr="00C021BB">
        <w:rPr>
          <w:rFonts w:ascii="Arial" w:hAnsi="Arial"/>
          <w:sz w:val="24"/>
          <w:lang w:val="en-US" w:eastAsia="zh-CN"/>
        </w:rPr>
        <w:t>Discussion on NR UE demodulation for 47GHz band</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C021BB">
        <w:rPr>
          <w:rFonts w:ascii="Arial" w:hAnsi="Arial"/>
          <w:sz w:val="24"/>
          <w:lang w:val="pt-BR"/>
        </w:rPr>
        <w:tab/>
      </w:r>
      <w:r w:rsidR="009F66A8">
        <w:rPr>
          <w:rFonts w:ascii="Arial" w:hAnsi="Arial"/>
          <w:sz w:val="24"/>
          <w:lang w:val="pt-BR"/>
        </w:rPr>
        <w:t>7.27</w:t>
      </w:r>
      <w:r w:rsidR="00C021BB">
        <w:rPr>
          <w:rFonts w:ascii="Arial" w:hAnsi="Arial"/>
          <w:sz w:val="24"/>
          <w:lang w:val="pt-BR"/>
        </w:rPr>
        <w:t>.4.2</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551205" w:rsidRPr="004B565E" w:rsidRDefault="00C021BB" w:rsidP="00D46BD4">
      <w:pPr>
        <w:rPr>
          <w:lang w:val="en-US" w:eastAsia="zh-CN"/>
        </w:rPr>
      </w:pPr>
      <w:r>
        <w:rPr>
          <w:lang w:eastAsia="zh-CN"/>
        </w:rPr>
        <w:t>At the RAN4#98</w:t>
      </w:r>
      <w:r w:rsidR="00551205">
        <w:rPr>
          <w:lang w:eastAsia="zh-CN"/>
        </w:rPr>
        <w:t>-e meeting, the</w:t>
      </w:r>
      <w:r w:rsidR="004F5A5E">
        <w:rPr>
          <w:lang w:eastAsia="zh-CN"/>
        </w:rPr>
        <w:t xml:space="preserve"> </w:t>
      </w:r>
      <w:r w:rsidRPr="00C021BB">
        <w:rPr>
          <w:lang w:eastAsia="zh-CN"/>
        </w:rPr>
        <w:t xml:space="preserve">Way forward </w:t>
      </w:r>
      <w:r w:rsidR="00551205">
        <w:rPr>
          <w:lang w:eastAsia="zh-CN"/>
        </w:rPr>
        <w:fldChar w:fldCharType="begin"/>
      </w:r>
      <w:r w:rsidR="00551205">
        <w:rPr>
          <w:lang w:eastAsia="zh-CN"/>
        </w:rPr>
        <w:instrText xml:space="preserve"> REF _Ref67574405 \r \h </w:instrText>
      </w:r>
      <w:r w:rsidR="00551205">
        <w:rPr>
          <w:lang w:eastAsia="zh-CN"/>
        </w:rPr>
      </w:r>
      <w:r w:rsidR="00551205">
        <w:rPr>
          <w:lang w:eastAsia="zh-CN"/>
        </w:rPr>
        <w:fldChar w:fldCharType="separate"/>
      </w:r>
      <w:r w:rsidR="00551205">
        <w:rPr>
          <w:lang w:eastAsia="zh-CN"/>
        </w:rPr>
        <w:t>[1]</w:t>
      </w:r>
      <w:r w:rsidR="00551205">
        <w:rPr>
          <w:lang w:eastAsia="zh-CN"/>
        </w:rPr>
        <w:fldChar w:fldCharType="end"/>
      </w:r>
      <w:r w:rsidR="00551205">
        <w:rPr>
          <w:lang w:eastAsia="zh-CN"/>
        </w:rPr>
        <w:t xml:space="preserve"> </w:t>
      </w:r>
      <w:r w:rsidRPr="00C021BB">
        <w:rPr>
          <w:lang w:eastAsia="zh-CN"/>
        </w:rPr>
        <w:t>on UE/BS demodulation on NR 47GHz band</w:t>
      </w:r>
      <w:r>
        <w:rPr>
          <w:lang w:eastAsia="zh-CN"/>
        </w:rPr>
        <w:t xml:space="preserve"> </w:t>
      </w:r>
      <w:r w:rsidR="00551205">
        <w:rPr>
          <w:lang w:eastAsia="zh-CN"/>
        </w:rPr>
        <w:t xml:space="preserve">was </w:t>
      </w:r>
      <w:r w:rsidR="004F5A5E">
        <w:rPr>
          <w:lang w:eastAsia="zh-CN"/>
        </w:rPr>
        <w:t>approved</w:t>
      </w:r>
      <w:r w:rsidR="00D46BD4" w:rsidRPr="004B565E">
        <w:rPr>
          <w:lang w:eastAsia="zh-CN"/>
        </w:rPr>
        <w:t xml:space="preserve">. </w:t>
      </w:r>
      <w:r w:rsidR="00D46BD4" w:rsidRPr="004B565E">
        <w:rPr>
          <w:lang w:val="en-US" w:eastAsia="zh-CN"/>
        </w:rPr>
        <w:t xml:space="preserve">In this contribution, we share our views about the demodulation requirements for NR </w:t>
      </w:r>
      <w:r w:rsidR="00EF27CF">
        <w:rPr>
          <w:lang w:val="en-US" w:eastAsia="zh-CN"/>
        </w:rPr>
        <w:t xml:space="preserve">UE </w:t>
      </w:r>
      <w:r>
        <w:rPr>
          <w:lang w:val="en-US" w:eastAsia="zh-CN"/>
        </w:rPr>
        <w:t>for 47GHz band</w:t>
      </w:r>
      <w:r w:rsidR="00D46BD4"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tbl>
      <w:tblPr>
        <w:tblStyle w:val="ae"/>
        <w:tblW w:w="0" w:type="auto"/>
        <w:tblLook w:val="04A0" w:firstRow="1" w:lastRow="0" w:firstColumn="1" w:lastColumn="0" w:noHBand="0" w:noVBand="1"/>
      </w:tblPr>
      <w:tblGrid>
        <w:gridCol w:w="10456"/>
      </w:tblGrid>
      <w:tr w:rsidR="00E83274" w:rsidRPr="00E83274" w:rsidTr="00E83274">
        <w:tc>
          <w:tcPr>
            <w:tcW w:w="10456" w:type="dxa"/>
          </w:tcPr>
          <w:p w:rsidR="00630C5E" w:rsidRPr="00E83274" w:rsidRDefault="004A429B" w:rsidP="00E83274">
            <w:pPr>
              <w:numPr>
                <w:ilvl w:val="0"/>
                <w:numId w:val="41"/>
              </w:numPr>
              <w:spacing w:after="0"/>
              <w:rPr>
                <w:i/>
                <w:lang w:val="en-US" w:eastAsia="zh-CN"/>
              </w:rPr>
            </w:pPr>
            <w:r w:rsidRPr="00E83274">
              <w:rPr>
                <w:i/>
                <w:lang w:val="en-US" w:eastAsia="zh-CN"/>
              </w:rPr>
              <w:t>Whether the existing UE performance requirements applicable for 47GHz band or not</w:t>
            </w:r>
          </w:p>
          <w:p w:rsidR="00630C5E" w:rsidRPr="00E83274" w:rsidRDefault="004A429B" w:rsidP="00E83274">
            <w:pPr>
              <w:numPr>
                <w:ilvl w:val="1"/>
                <w:numId w:val="41"/>
              </w:numPr>
              <w:spacing w:after="0"/>
              <w:rPr>
                <w:i/>
                <w:lang w:val="en-US" w:eastAsia="zh-CN"/>
              </w:rPr>
            </w:pPr>
            <w:r w:rsidRPr="00E83274">
              <w:rPr>
                <w:i/>
                <w:lang w:val="en-US" w:eastAsia="zh-CN"/>
              </w:rPr>
              <w:t>Interested companies are encouraged to provide the evaluation results whether the existing UE demodulation requirements are applicable for 47GHz band or not</w:t>
            </w:r>
          </w:p>
          <w:p w:rsidR="00630C5E" w:rsidRPr="00E83274" w:rsidRDefault="004A429B" w:rsidP="00E83274">
            <w:pPr>
              <w:numPr>
                <w:ilvl w:val="2"/>
                <w:numId w:val="41"/>
              </w:numPr>
              <w:spacing w:after="0"/>
              <w:rPr>
                <w:i/>
                <w:lang w:val="en-US" w:eastAsia="zh-CN"/>
              </w:rPr>
            </w:pPr>
            <w:r w:rsidRPr="00E83274">
              <w:rPr>
                <w:i/>
                <w:lang w:val="en-US" w:eastAsia="zh-CN"/>
              </w:rPr>
              <w:t xml:space="preserve">For evaluation, use MCS 18 Rank 1 (Test 1-3 in TS38.101-4 Table 7.2.2.2.1-3) and MCS 17 Rank 2 (Test 2-6 in Table 7.2.2.2.1-4) for n262, as an example.  </w:t>
            </w:r>
          </w:p>
          <w:p w:rsidR="00630C5E" w:rsidRPr="00E83274" w:rsidRDefault="004A429B" w:rsidP="00E83274">
            <w:pPr>
              <w:numPr>
                <w:ilvl w:val="3"/>
                <w:numId w:val="41"/>
              </w:numPr>
              <w:spacing w:after="0"/>
              <w:rPr>
                <w:i/>
                <w:lang w:val="en-US" w:eastAsia="zh-CN"/>
              </w:rPr>
            </w:pPr>
            <w:r w:rsidRPr="00E83274">
              <w:rPr>
                <w:i/>
                <w:lang w:val="en-US" w:eastAsia="zh-CN"/>
              </w:rPr>
              <w:t>Other scenarios are not precluded</w:t>
            </w:r>
          </w:p>
          <w:p w:rsidR="00630C5E" w:rsidRPr="00E83274" w:rsidRDefault="004A429B" w:rsidP="00E83274">
            <w:pPr>
              <w:numPr>
                <w:ilvl w:val="2"/>
                <w:numId w:val="41"/>
              </w:numPr>
              <w:spacing w:after="0"/>
              <w:rPr>
                <w:i/>
                <w:lang w:val="en-US" w:eastAsia="zh-CN"/>
              </w:rPr>
            </w:pPr>
            <w:r w:rsidRPr="00E83274">
              <w:rPr>
                <w:i/>
                <w:lang w:val="en-US" w:eastAsia="zh-CN"/>
              </w:rPr>
              <w:t>Phase noise (PN) model is up to UE implementation</w:t>
            </w:r>
          </w:p>
          <w:p w:rsidR="00E83274" w:rsidRPr="00E83274" w:rsidRDefault="004A429B" w:rsidP="00E83274">
            <w:pPr>
              <w:numPr>
                <w:ilvl w:val="0"/>
                <w:numId w:val="41"/>
              </w:numPr>
              <w:spacing w:after="0"/>
              <w:rPr>
                <w:i/>
                <w:lang w:val="en-US" w:eastAsia="zh-CN"/>
              </w:rPr>
            </w:pPr>
            <w:r w:rsidRPr="00E83274">
              <w:rPr>
                <w:i/>
                <w:lang w:val="en-US" w:eastAsia="zh-CN"/>
              </w:rPr>
              <w:t>Set Noc level for n262 in TS38.101-4 Table 4.5.3.2-1 based on REFSENS defined in RF session</w:t>
            </w:r>
          </w:p>
        </w:tc>
      </w:tr>
    </w:tbl>
    <w:p w:rsidR="00E83274" w:rsidRPr="00E83274" w:rsidRDefault="00E83274" w:rsidP="00E83274">
      <w:pPr>
        <w:rPr>
          <w:lang w:val="en-US" w:eastAsia="zh-CN"/>
        </w:rPr>
      </w:pPr>
    </w:p>
    <w:p w:rsidR="005A39E2" w:rsidRDefault="00E83274" w:rsidP="005A39E2">
      <w:pPr>
        <w:rPr>
          <w:lang w:val="en-US" w:eastAsia="zh-CN"/>
        </w:rPr>
      </w:pPr>
      <w:r>
        <w:rPr>
          <w:rFonts w:hint="eastAsia"/>
          <w:lang w:val="en-US" w:eastAsia="zh-CN"/>
        </w:rPr>
        <w:t>T</w:t>
      </w:r>
      <w:r>
        <w:rPr>
          <w:lang w:val="en-US" w:eastAsia="zh-CN"/>
        </w:rPr>
        <w:t>he only remained issue is that w</w:t>
      </w:r>
      <w:r w:rsidRPr="00E83274">
        <w:rPr>
          <w:lang w:val="en-US" w:eastAsia="zh-CN"/>
        </w:rPr>
        <w:t xml:space="preserve">hether the existing UE performance requirements </w:t>
      </w:r>
      <w:r>
        <w:rPr>
          <w:lang w:val="en-US" w:eastAsia="zh-CN"/>
        </w:rPr>
        <w:t xml:space="preserve">are applicable for 47GHz band. Here we provide the evaluation results on the impact of the </w:t>
      </w:r>
      <w:r w:rsidR="007006B0">
        <w:rPr>
          <w:lang w:val="en-US" w:eastAsia="zh-CN"/>
        </w:rPr>
        <w:t xml:space="preserve">Rx </w:t>
      </w:r>
      <w:r>
        <w:rPr>
          <w:lang w:val="en-US" w:eastAsia="zh-CN"/>
        </w:rPr>
        <w:t>phase noise at 47GHz band as shown in the following Table 2-1 and Figure 2-1</w:t>
      </w:r>
      <w:r w:rsidR="005A39E2">
        <w:rPr>
          <w:lang w:val="en-US" w:eastAsia="zh-CN"/>
        </w:rPr>
        <w:t>.</w:t>
      </w:r>
      <w:r w:rsidR="00DD303E">
        <w:rPr>
          <w:lang w:val="en-US" w:eastAsia="zh-CN"/>
        </w:rPr>
        <w:t xml:space="preserve"> As per the latest specification, DL 256QAM requirements for FR2 was introduced, so we also add it to the evaluation list.</w:t>
      </w:r>
    </w:p>
    <w:p w:rsidR="00E83274" w:rsidRDefault="00E83274" w:rsidP="00E83274">
      <w:pPr>
        <w:pStyle w:val="TH"/>
        <w:rPr>
          <w:lang w:eastAsia="zh-CN"/>
        </w:rPr>
      </w:pPr>
      <w:r>
        <w:rPr>
          <w:rFonts w:hint="eastAsia"/>
          <w:lang w:eastAsia="zh-CN"/>
        </w:rPr>
        <w:t>T</w:t>
      </w:r>
      <w:r>
        <w:rPr>
          <w:lang w:eastAsia="zh-CN"/>
        </w:rPr>
        <w:t>able 2-1 Performance between modelling phase noise or not</w:t>
      </w:r>
      <w:r w:rsidR="00DD303E">
        <w:rPr>
          <w:lang w:eastAsia="zh-CN"/>
        </w:rPr>
        <w:t xml:space="preserve"> at 47GHz band</w:t>
      </w:r>
    </w:p>
    <w:tbl>
      <w:tblPr>
        <w:tblStyle w:val="ae"/>
        <w:tblW w:w="0" w:type="auto"/>
        <w:jc w:val="center"/>
        <w:tblLook w:val="04A0" w:firstRow="1" w:lastRow="0" w:firstColumn="1" w:lastColumn="0" w:noHBand="0" w:noVBand="1"/>
      </w:tblPr>
      <w:tblGrid>
        <w:gridCol w:w="3379"/>
        <w:gridCol w:w="2245"/>
        <w:gridCol w:w="1976"/>
        <w:gridCol w:w="2856"/>
      </w:tblGrid>
      <w:tr w:rsidR="00DD303E" w:rsidTr="00DD303E">
        <w:trPr>
          <w:jc w:val="center"/>
        </w:trPr>
        <w:tc>
          <w:tcPr>
            <w:tcW w:w="0" w:type="auto"/>
            <w:vAlign w:val="center"/>
          </w:tcPr>
          <w:p w:rsidR="00DD303E" w:rsidRDefault="00DD303E" w:rsidP="00DD303E">
            <w:pPr>
              <w:pStyle w:val="TAH"/>
              <w:rPr>
                <w:lang w:val="en-US"/>
              </w:rPr>
            </w:pPr>
            <w:r>
              <w:rPr>
                <w:rFonts w:hint="eastAsia"/>
                <w:lang w:val="en-US"/>
              </w:rPr>
              <w:t>C</w:t>
            </w:r>
            <w:r>
              <w:rPr>
                <w:lang w:val="en-US"/>
              </w:rPr>
              <w:t>ase number</w:t>
            </w:r>
          </w:p>
        </w:tc>
        <w:tc>
          <w:tcPr>
            <w:tcW w:w="0" w:type="auto"/>
            <w:vAlign w:val="center"/>
          </w:tcPr>
          <w:p w:rsidR="00DD303E" w:rsidRPr="00DD303E" w:rsidRDefault="00DD303E" w:rsidP="00DD303E">
            <w:pPr>
              <w:pStyle w:val="TAH"/>
              <w:rPr>
                <w:rFonts w:eastAsiaTheme="minorEastAsia"/>
                <w:lang w:eastAsia="zh-CN"/>
              </w:rPr>
            </w:pPr>
            <w:r>
              <w:rPr>
                <w:rFonts w:eastAsiaTheme="minorEastAsia" w:hint="eastAsia"/>
                <w:lang w:eastAsia="zh-CN"/>
              </w:rPr>
              <w:t>M</w:t>
            </w:r>
            <w:r>
              <w:rPr>
                <w:rFonts w:eastAsiaTheme="minorEastAsia"/>
                <w:lang w:eastAsia="zh-CN"/>
              </w:rPr>
              <w:t>odulation and code rate</w:t>
            </w:r>
          </w:p>
        </w:tc>
        <w:tc>
          <w:tcPr>
            <w:tcW w:w="0" w:type="auto"/>
            <w:vAlign w:val="center"/>
          </w:tcPr>
          <w:p w:rsidR="00DD303E" w:rsidRDefault="00DD303E" w:rsidP="00DD303E">
            <w:pPr>
              <w:pStyle w:val="TAH"/>
            </w:pPr>
            <w:r>
              <w:t xml:space="preserve">Rx </w:t>
            </w:r>
            <w:r>
              <w:rPr>
                <w:rFonts w:hint="eastAsia"/>
              </w:rPr>
              <w:t>P</w:t>
            </w:r>
            <w:r>
              <w:t>hase noise model</w:t>
            </w:r>
          </w:p>
        </w:tc>
        <w:tc>
          <w:tcPr>
            <w:tcW w:w="0" w:type="auto"/>
            <w:vAlign w:val="center"/>
          </w:tcPr>
          <w:p w:rsidR="00DD303E" w:rsidRDefault="00DD303E" w:rsidP="00DD303E">
            <w:pPr>
              <w:pStyle w:val="TAH"/>
            </w:pPr>
            <w:r>
              <w:rPr>
                <w:rFonts w:hint="eastAsia"/>
              </w:rPr>
              <w:t>S</w:t>
            </w:r>
            <w:r>
              <w:t>NR@70%maximum throughput</w:t>
            </w:r>
          </w:p>
        </w:tc>
      </w:tr>
      <w:tr w:rsidR="00DD303E" w:rsidTr="00DD303E">
        <w:trPr>
          <w:jc w:val="center"/>
        </w:trPr>
        <w:tc>
          <w:tcPr>
            <w:tcW w:w="0" w:type="auto"/>
            <w:vMerge w:val="restart"/>
            <w:vAlign w:val="center"/>
          </w:tcPr>
          <w:p w:rsidR="00DD303E" w:rsidRPr="00E83274" w:rsidRDefault="00DD303E" w:rsidP="00DD303E">
            <w:pPr>
              <w:pStyle w:val="TAC"/>
              <w:rPr>
                <w:b/>
                <w:lang w:val="en-US"/>
              </w:rPr>
            </w:pPr>
            <w:r w:rsidRPr="00E83274">
              <w:rPr>
                <w:rFonts w:eastAsiaTheme="minorEastAsia"/>
              </w:rPr>
              <w:t>Test 1-3</w:t>
            </w:r>
            <w:r>
              <w:t xml:space="preserve"> in </w:t>
            </w:r>
            <w:r w:rsidRPr="00E83274">
              <w:rPr>
                <w:rFonts w:eastAsiaTheme="minorEastAsia"/>
              </w:rPr>
              <w:t>Table 7.2.2.2.1-3</w:t>
            </w:r>
            <w:r w:rsidR="007011B5">
              <w:rPr>
                <w:rFonts w:eastAsiaTheme="minorEastAsia"/>
              </w:rPr>
              <w:t xml:space="preserve"> of TS 38.101-4</w:t>
            </w:r>
          </w:p>
        </w:tc>
        <w:tc>
          <w:tcPr>
            <w:tcW w:w="0" w:type="auto"/>
            <w:vMerge w:val="restart"/>
            <w:vAlign w:val="center"/>
          </w:tcPr>
          <w:p w:rsidR="00DD303E" w:rsidRPr="00DD303E" w:rsidRDefault="00DD303E" w:rsidP="00DD303E">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4QAM, 0.46</w:t>
            </w:r>
          </w:p>
        </w:tc>
        <w:tc>
          <w:tcPr>
            <w:tcW w:w="0" w:type="auto"/>
            <w:vAlign w:val="center"/>
          </w:tcPr>
          <w:p w:rsidR="00DD303E" w:rsidRDefault="00DD303E" w:rsidP="00DD303E">
            <w:pPr>
              <w:pStyle w:val="TAC"/>
              <w:rPr>
                <w:lang w:val="en-US"/>
              </w:rPr>
            </w:pPr>
            <w:r>
              <w:rPr>
                <w:rFonts w:hint="eastAsia"/>
                <w:lang w:val="en-US"/>
              </w:rPr>
              <w:t>E</w:t>
            </w:r>
            <w:r>
              <w:rPr>
                <w:lang w:val="en-US"/>
              </w:rPr>
              <w:t>xample 2, UE</w:t>
            </w:r>
          </w:p>
        </w:tc>
        <w:tc>
          <w:tcPr>
            <w:tcW w:w="0" w:type="auto"/>
            <w:vAlign w:val="center"/>
          </w:tcPr>
          <w:p w:rsidR="00DD303E" w:rsidRPr="000741A8" w:rsidRDefault="000741A8" w:rsidP="00DD303E">
            <w:pPr>
              <w:pStyle w:val="TAC"/>
              <w:rPr>
                <w:rFonts w:eastAsiaTheme="minorEastAsia"/>
                <w:lang w:val="en-US" w:eastAsia="zh-CN"/>
              </w:rPr>
            </w:pPr>
            <w:r>
              <w:rPr>
                <w:rFonts w:eastAsiaTheme="minorEastAsia" w:hint="eastAsia"/>
                <w:lang w:val="en-US" w:eastAsia="zh-CN"/>
              </w:rPr>
              <w:t>9</w:t>
            </w:r>
            <w:r>
              <w:rPr>
                <w:rFonts w:eastAsiaTheme="minorEastAsia"/>
                <w:lang w:val="en-US" w:eastAsia="zh-CN"/>
              </w:rPr>
              <w:t>.16</w:t>
            </w:r>
          </w:p>
        </w:tc>
      </w:tr>
      <w:tr w:rsidR="00DD303E" w:rsidTr="00DD303E">
        <w:trPr>
          <w:jc w:val="center"/>
        </w:trPr>
        <w:tc>
          <w:tcPr>
            <w:tcW w:w="0" w:type="auto"/>
            <w:vMerge/>
            <w:vAlign w:val="center"/>
          </w:tcPr>
          <w:p w:rsidR="00DD303E" w:rsidRDefault="00DD303E" w:rsidP="00DD303E">
            <w:pPr>
              <w:pStyle w:val="TAC"/>
              <w:rPr>
                <w:lang w:val="en-US"/>
              </w:rPr>
            </w:pPr>
          </w:p>
        </w:tc>
        <w:tc>
          <w:tcPr>
            <w:tcW w:w="0" w:type="auto"/>
            <w:vMerge/>
            <w:vAlign w:val="center"/>
          </w:tcPr>
          <w:p w:rsidR="00DD303E" w:rsidRDefault="00DD303E" w:rsidP="00DD303E">
            <w:pPr>
              <w:pStyle w:val="TAC"/>
              <w:rPr>
                <w:lang w:val="en-US"/>
              </w:rPr>
            </w:pPr>
          </w:p>
        </w:tc>
        <w:tc>
          <w:tcPr>
            <w:tcW w:w="0" w:type="auto"/>
            <w:vAlign w:val="center"/>
          </w:tcPr>
          <w:p w:rsidR="00DD303E" w:rsidRDefault="00DD303E" w:rsidP="00DD303E">
            <w:pPr>
              <w:pStyle w:val="TAC"/>
              <w:rPr>
                <w:lang w:val="en-US"/>
              </w:rPr>
            </w:pPr>
            <w:r>
              <w:rPr>
                <w:lang w:val="en-US"/>
              </w:rPr>
              <w:t>N/A</w:t>
            </w:r>
          </w:p>
        </w:tc>
        <w:tc>
          <w:tcPr>
            <w:tcW w:w="0" w:type="auto"/>
            <w:vAlign w:val="center"/>
          </w:tcPr>
          <w:p w:rsidR="00DD303E" w:rsidRPr="000741A8" w:rsidRDefault="000741A8" w:rsidP="00DD303E">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.87</w:t>
            </w:r>
          </w:p>
        </w:tc>
      </w:tr>
      <w:tr w:rsidR="00DD303E" w:rsidTr="00DD303E">
        <w:trPr>
          <w:jc w:val="center"/>
        </w:trPr>
        <w:tc>
          <w:tcPr>
            <w:tcW w:w="0" w:type="auto"/>
            <w:vMerge w:val="restart"/>
            <w:vAlign w:val="center"/>
          </w:tcPr>
          <w:p w:rsidR="00DD303E" w:rsidRPr="00E83274" w:rsidRDefault="00DD303E" w:rsidP="00DD303E">
            <w:pPr>
              <w:pStyle w:val="TAC"/>
              <w:rPr>
                <w:b/>
                <w:lang w:val="en-US"/>
              </w:rPr>
            </w:pPr>
            <w:r w:rsidRPr="00E83274">
              <w:rPr>
                <w:rFonts w:eastAsiaTheme="minorEastAsia"/>
              </w:rPr>
              <w:t>Test 1-3</w:t>
            </w:r>
            <w:r>
              <w:t xml:space="preserve"> in </w:t>
            </w:r>
            <w:r w:rsidRPr="00E83274">
              <w:rPr>
                <w:rFonts w:eastAsiaTheme="minorEastAsia"/>
              </w:rPr>
              <w:t>Table 7.2.2.2.1-3</w:t>
            </w:r>
            <w:r w:rsidR="007011B5">
              <w:rPr>
                <w:rFonts w:eastAsiaTheme="minorEastAsia"/>
              </w:rPr>
              <w:t xml:space="preserve"> of TS 38.101-4</w:t>
            </w:r>
          </w:p>
        </w:tc>
        <w:tc>
          <w:tcPr>
            <w:tcW w:w="0" w:type="auto"/>
            <w:vMerge w:val="restart"/>
            <w:vAlign w:val="center"/>
          </w:tcPr>
          <w:p w:rsidR="00DD303E" w:rsidRPr="00DD303E" w:rsidRDefault="00DD303E" w:rsidP="00DD303E">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4QAM, 0.43</w:t>
            </w:r>
          </w:p>
        </w:tc>
        <w:tc>
          <w:tcPr>
            <w:tcW w:w="0" w:type="auto"/>
            <w:vAlign w:val="center"/>
          </w:tcPr>
          <w:p w:rsidR="00DD303E" w:rsidRDefault="00DD303E" w:rsidP="00DD303E">
            <w:pPr>
              <w:pStyle w:val="TAC"/>
              <w:rPr>
                <w:lang w:val="en-US"/>
              </w:rPr>
            </w:pPr>
            <w:r>
              <w:rPr>
                <w:rFonts w:hint="eastAsia"/>
                <w:lang w:val="en-US"/>
              </w:rPr>
              <w:t>E</w:t>
            </w:r>
            <w:r>
              <w:rPr>
                <w:lang w:val="en-US"/>
              </w:rPr>
              <w:t>xample 2, UE</w:t>
            </w:r>
          </w:p>
        </w:tc>
        <w:tc>
          <w:tcPr>
            <w:tcW w:w="0" w:type="auto"/>
            <w:vAlign w:val="center"/>
          </w:tcPr>
          <w:p w:rsidR="00DD303E" w:rsidRPr="000741A8" w:rsidRDefault="000741A8" w:rsidP="00DD303E">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5.96</w:t>
            </w:r>
          </w:p>
        </w:tc>
      </w:tr>
      <w:tr w:rsidR="00DD303E" w:rsidTr="00DD303E">
        <w:trPr>
          <w:jc w:val="center"/>
        </w:trPr>
        <w:tc>
          <w:tcPr>
            <w:tcW w:w="0" w:type="auto"/>
            <w:vMerge/>
            <w:vAlign w:val="center"/>
          </w:tcPr>
          <w:p w:rsidR="00DD303E" w:rsidRDefault="00DD303E" w:rsidP="00DD303E">
            <w:pPr>
              <w:pStyle w:val="TAC"/>
              <w:rPr>
                <w:lang w:val="en-US"/>
              </w:rPr>
            </w:pPr>
          </w:p>
        </w:tc>
        <w:tc>
          <w:tcPr>
            <w:tcW w:w="0" w:type="auto"/>
            <w:vMerge/>
            <w:vAlign w:val="center"/>
          </w:tcPr>
          <w:p w:rsidR="00DD303E" w:rsidRDefault="00DD303E" w:rsidP="00DD303E">
            <w:pPr>
              <w:pStyle w:val="TAC"/>
              <w:rPr>
                <w:lang w:val="en-US"/>
              </w:rPr>
            </w:pPr>
          </w:p>
        </w:tc>
        <w:tc>
          <w:tcPr>
            <w:tcW w:w="0" w:type="auto"/>
            <w:vAlign w:val="center"/>
          </w:tcPr>
          <w:p w:rsidR="00DD303E" w:rsidRDefault="00DD303E" w:rsidP="00DD303E">
            <w:pPr>
              <w:pStyle w:val="TAC"/>
              <w:rPr>
                <w:lang w:val="en-US"/>
              </w:rPr>
            </w:pPr>
            <w:r>
              <w:rPr>
                <w:lang w:val="en-US"/>
              </w:rPr>
              <w:t>N/A</w:t>
            </w:r>
          </w:p>
        </w:tc>
        <w:tc>
          <w:tcPr>
            <w:tcW w:w="0" w:type="auto"/>
            <w:vAlign w:val="center"/>
          </w:tcPr>
          <w:p w:rsidR="00DD303E" w:rsidRPr="000741A8" w:rsidRDefault="000741A8" w:rsidP="00DD303E">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4.99</w:t>
            </w:r>
          </w:p>
        </w:tc>
      </w:tr>
      <w:tr w:rsidR="00DD303E" w:rsidTr="00DD303E">
        <w:trPr>
          <w:jc w:val="center"/>
        </w:trPr>
        <w:tc>
          <w:tcPr>
            <w:tcW w:w="0" w:type="auto"/>
            <w:vMerge w:val="restart"/>
            <w:vAlign w:val="center"/>
          </w:tcPr>
          <w:p w:rsidR="00DD303E" w:rsidRDefault="00DD303E" w:rsidP="00DD303E">
            <w:pPr>
              <w:pStyle w:val="TAC"/>
              <w:rPr>
                <w:lang w:val="en-US"/>
              </w:rPr>
            </w:pPr>
            <w:r w:rsidRPr="00E83274">
              <w:rPr>
                <w:rFonts w:eastAsiaTheme="minorEastAsia"/>
              </w:rPr>
              <w:t>Test 2-6 in Table 7.2.2.2.1-4</w:t>
            </w:r>
            <w:r w:rsidR="007011B5">
              <w:rPr>
                <w:rFonts w:eastAsiaTheme="minorEastAsia"/>
              </w:rPr>
              <w:t xml:space="preserve"> of TS 38.101-4</w:t>
            </w:r>
          </w:p>
        </w:tc>
        <w:tc>
          <w:tcPr>
            <w:tcW w:w="0" w:type="auto"/>
            <w:vMerge w:val="restart"/>
            <w:vAlign w:val="center"/>
          </w:tcPr>
          <w:p w:rsidR="00DD303E" w:rsidRPr="00DD303E" w:rsidRDefault="00DD303E" w:rsidP="00DD303E">
            <w:pPr>
              <w:pStyle w:val="TAC"/>
              <w:rPr>
                <w:rFonts w:eastAsiaTheme="minorEastAsia"/>
                <w:lang w:val="en-US" w:eastAsia="zh-CN"/>
              </w:rPr>
            </w:pPr>
            <w:r>
              <w:rPr>
                <w:rFonts w:eastAsiaTheme="minorEastAsia"/>
                <w:lang w:val="en-US" w:eastAsia="zh-CN"/>
              </w:rPr>
              <w:t>256QAM, 0.67</w:t>
            </w:r>
          </w:p>
        </w:tc>
        <w:tc>
          <w:tcPr>
            <w:tcW w:w="0" w:type="auto"/>
            <w:vAlign w:val="center"/>
          </w:tcPr>
          <w:p w:rsidR="00DD303E" w:rsidRDefault="00DD303E" w:rsidP="00DD303E">
            <w:pPr>
              <w:pStyle w:val="TAC"/>
              <w:rPr>
                <w:lang w:val="en-US"/>
              </w:rPr>
            </w:pPr>
            <w:r>
              <w:rPr>
                <w:rFonts w:hint="eastAsia"/>
                <w:lang w:val="en-US"/>
              </w:rPr>
              <w:t>E</w:t>
            </w:r>
            <w:r>
              <w:rPr>
                <w:lang w:val="en-US"/>
              </w:rPr>
              <w:t>xample 2, UE</w:t>
            </w:r>
          </w:p>
        </w:tc>
        <w:tc>
          <w:tcPr>
            <w:tcW w:w="0" w:type="auto"/>
            <w:vAlign w:val="center"/>
          </w:tcPr>
          <w:p w:rsidR="00DD303E" w:rsidRPr="00D62A27" w:rsidRDefault="00D62A27" w:rsidP="00DD303E">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0.14</w:t>
            </w:r>
          </w:p>
        </w:tc>
      </w:tr>
      <w:tr w:rsidR="00DD303E" w:rsidTr="00DD303E">
        <w:trPr>
          <w:jc w:val="center"/>
        </w:trPr>
        <w:tc>
          <w:tcPr>
            <w:tcW w:w="0" w:type="auto"/>
            <w:vMerge/>
            <w:vAlign w:val="center"/>
          </w:tcPr>
          <w:p w:rsidR="00DD303E" w:rsidRDefault="00DD303E" w:rsidP="00E83274">
            <w:pPr>
              <w:pStyle w:val="TAC"/>
              <w:rPr>
                <w:lang w:val="en-US"/>
              </w:rPr>
            </w:pPr>
          </w:p>
        </w:tc>
        <w:tc>
          <w:tcPr>
            <w:tcW w:w="0" w:type="auto"/>
            <w:vMerge/>
            <w:vAlign w:val="center"/>
          </w:tcPr>
          <w:p w:rsidR="00DD303E" w:rsidRDefault="00DD303E" w:rsidP="00E83274">
            <w:pPr>
              <w:pStyle w:val="TAC"/>
              <w:rPr>
                <w:lang w:val="en-US"/>
              </w:rPr>
            </w:pPr>
          </w:p>
        </w:tc>
        <w:tc>
          <w:tcPr>
            <w:tcW w:w="0" w:type="auto"/>
            <w:vAlign w:val="center"/>
          </w:tcPr>
          <w:p w:rsidR="00DD303E" w:rsidRDefault="00DD303E" w:rsidP="00E83274">
            <w:pPr>
              <w:pStyle w:val="TAC"/>
              <w:rPr>
                <w:lang w:val="en-US"/>
              </w:rPr>
            </w:pPr>
            <w:r>
              <w:rPr>
                <w:lang w:val="en-US"/>
              </w:rPr>
              <w:t>N/A</w:t>
            </w:r>
          </w:p>
        </w:tc>
        <w:tc>
          <w:tcPr>
            <w:tcW w:w="0" w:type="auto"/>
            <w:vAlign w:val="center"/>
          </w:tcPr>
          <w:p w:rsidR="00DD303E" w:rsidRPr="00D62A27" w:rsidRDefault="00D62A27" w:rsidP="00E8327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7.21</w:t>
            </w:r>
          </w:p>
        </w:tc>
      </w:tr>
    </w:tbl>
    <w:p w:rsidR="00E83274" w:rsidRDefault="00E83274" w:rsidP="005A39E2">
      <w:pPr>
        <w:rPr>
          <w:lang w:val="en-US" w:eastAsia="zh-CN"/>
        </w:rPr>
      </w:pPr>
    </w:p>
    <w:p w:rsidR="00E83274" w:rsidRDefault="000741A8" w:rsidP="005A39E2">
      <w:pPr>
        <w:rPr>
          <w:lang w:val="en-US" w:eastAsia="zh-CN"/>
        </w:rPr>
      </w:pPr>
      <w:r>
        <w:rPr>
          <w:noProof/>
          <w:lang w:val="en-US" w:eastAsia="zh-CN"/>
        </w:rPr>
        <w:lastRenderedPageBreak/>
        <w:drawing>
          <wp:inline distT="0" distB="0" distL="0" distR="0" wp14:anchorId="1E7D9F3D" wp14:editId="00FA65C5">
            <wp:extent cx="2012400" cy="15084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12400" cy="1508400"/>
                    </a:xfrm>
                    <a:prstGeom prst="rect">
                      <a:avLst/>
                    </a:prstGeom>
                  </pic:spPr>
                </pic:pic>
              </a:graphicData>
            </a:graphic>
          </wp:inline>
        </w:drawing>
      </w:r>
      <w:r w:rsidRPr="000741A8">
        <w:rPr>
          <w:noProof/>
          <w:lang w:val="en-US" w:eastAsia="zh-CN"/>
        </w:rPr>
        <w:t xml:space="preserve"> </w:t>
      </w:r>
      <w:r w:rsidR="00410E88">
        <w:rPr>
          <w:noProof/>
          <w:lang w:val="en-US" w:eastAsia="zh-CN"/>
        </w:rPr>
        <w:drawing>
          <wp:inline distT="0" distB="0" distL="0" distR="0" wp14:anchorId="08FFB561" wp14:editId="64CB1699">
            <wp:extent cx="2012400" cy="15084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12400" cy="1508400"/>
                    </a:xfrm>
                    <a:prstGeom prst="rect">
                      <a:avLst/>
                    </a:prstGeom>
                  </pic:spPr>
                </pic:pic>
              </a:graphicData>
            </a:graphic>
          </wp:inline>
        </w:drawing>
      </w:r>
      <w:r w:rsidR="00410E88" w:rsidRPr="00410E88">
        <w:rPr>
          <w:noProof/>
          <w:lang w:val="en-US" w:eastAsia="zh-CN"/>
        </w:rPr>
        <w:t xml:space="preserve"> </w:t>
      </w:r>
      <w:r w:rsidR="00D62A27">
        <w:rPr>
          <w:noProof/>
          <w:lang w:val="en-US" w:eastAsia="zh-CN"/>
        </w:rPr>
        <w:drawing>
          <wp:inline distT="0" distB="0" distL="0" distR="0" wp14:anchorId="4DC590FF" wp14:editId="6D8DED93">
            <wp:extent cx="2012400" cy="150840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12400" cy="1508400"/>
                    </a:xfrm>
                    <a:prstGeom prst="rect">
                      <a:avLst/>
                    </a:prstGeom>
                  </pic:spPr>
                </pic:pic>
              </a:graphicData>
            </a:graphic>
          </wp:inline>
        </w:drawing>
      </w:r>
    </w:p>
    <w:p w:rsidR="00E83274" w:rsidRDefault="00E83274" w:rsidP="00E83274">
      <w:pPr>
        <w:pStyle w:val="TH"/>
        <w:rPr>
          <w:lang w:eastAsia="zh-CN"/>
        </w:rPr>
      </w:pPr>
      <w:r>
        <w:rPr>
          <w:lang w:eastAsia="zh-CN"/>
        </w:rPr>
        <w:t>Figure 2-1 Performance between modelling phase noise or not</w:t>
      </w:r>
    </w:p>
    <w:p w:rsidR="0079506F" w:rsidRDefault="007006B0" w:rsidP="0079506F">
      <w:pPr>
        <w:pStyle w:val="Observation"/>
      </w:pPr>
      <w:r>
        <w:rPr>
          <w:rFonts w:hint="eastAsia"/>
        </w:rPr>
        <w:t>T</w:t>
      </w:r>
      <w:r w:rsidR="0079506F">
        <w:t>here is about 0.3 and 1</w:t>
      </w:r>
      <w:r>
        <w:t xml:space="preserve">dB performance degradation with the phase noise at the </w:t>
      </w:r>
      <w:r w:rsidR="0079506F">
        <w:t>47GHz band for 64QAM rank 1 and 2 case respectively.</w:t>
      </w:r>
    </w:p>
    <w:p w:rsidR="00D62A27" w:rsidRDefault="0079506F" w:rsidP="00D62A27">
      <w:pPr>
        <w:pStyle w:val="Observation"/>
      </w:pPr>
      <w:r>
        <w:rPr>
          <w:rFonts w:hint="eastAsia"/>
        </w:rPr>
        <w:t>T</w:t>
      </w:r>
      <w:r>
        <w:t xml:space="preserve">here is about </w:t>
      </w:r>
      <w:r w:rsidR="00D62A27">
        <w:t>3</w:t>
      </w:r>
      <w:r>
        <w:t xml:space="preserve"> dB performance degradation with the phase noise at the 47GHz band for 256QAM rank1 case.</w:t>
      </w:r>
    </w:p>
    <w:p w:rsidR="00D62A27" w:rsidRPr="00D62A27" w:rsidRDefault="00D62A27" w:rsidP="00D62A27">
      <w:pPr>
        <w:rPr>
          <w:lang w:eastAsia="zh-CN"/>
        </w:rPr>
      </w:pPr>
      <w:r>
        <w:rPr>
          <w:rFonts w:hint="eastAsia"/>
          <w:lang w:eastAsia="zh-CN"/>
        </w:rPr>
        <w:t>T</w:t>
      </w:r>
      <w:r>
        <w:rPr>
          <w:lang w:eastAsia="zh-CN"/>
        </w:rPr>
        <w:t xml:space="preserve">he </w:t>
      </w:r>
      <w:r>
        <w:t>performance degradation for the first case are negligible (&lt;0.5dB), so we propose that keep current requirement for the 64QAM rank1 case and add extra 1dB for the 64QAM rank 2 case.</w:t>
      </w:r>
    </w:p>
    <w:p w:rsidR="00D62A27" w:rsidRPr="00D62A27" w:rsidRDefault="00D62A27" w:rsidP="00D62A27">
      <w:pPr>
        <w:rPr>
          <w:lang w:eastAsia="zh-CN"/>
        </w:rPr>
      </w:pPr>
      <w:r>
        <w:rPr>
          <w:lang w:eastAsia="zh-CN"/>
        </w:rPr>
        <w:t xml:space="preserve">For </w:t>
      </w:r>
      <w:r w:rsidR="00B0052D">
        <w:rPr>
          <w:lang w:eastAsia="zh-CN"/>
        </w:rPr>
        <w:t xml:space="preserve">the </w:t>
      </w:r>
      <w:r>
        <w:rPr>
          <w:lang w:eastAsia="zh-CN"/>
        </w:rPr>
        <w:t xml:space="preserve">256QAM case, 50MHz channel bandwidth is considered to limit the SNR into testable range. With the performance degradation caused by phase noise, the 256QAM case will untestable. Therefore, we propose to not test </w:t>
      </w:r>
      <w:r w:rsidRPr="00D62A27">
        <w:rPr>
          <w:lang w:eastAsia="zh-CN"/>
        </w:rPr>
        <w:t>256QAM at 47GHz.</w:t>
      </w:r>
    </w:p>
    <w:p w:rsidR="007006B0" w:rsidRDefault="00D62A27" w:rsidP="007006B0">
      <w:pPr>
        <w:pStyle w:val="Proposal"/>
      </w:pPr>
      <w:r>
        <w:t>Keep</w:t>
      </w:r>
      <w:r w:rsidRPr="00D62A27">
        <w:t xml:space="preserve"> </w:t>
      </w:r>
      <w:r>
        <w:t>current requirement for the 64QAM rank1 case and a</w:t>
      </w:r>
      <w:r w:rsidR="0079506F">
        <w:t>dd extra 1dB for the 64QAM rank 2 case.</w:t>
      </w:r>
    </w:p>
    <w:p w:rsidR="0079506F" w:rsidRPr="0079506F" w:rsidRDefault="0079506F" w:rsidP="0079506F">
      <w:pPr>
        <w:pStyle w:val="Proposal"/>
      </w:pPr>
      <w:r>
        <w:rPr>
          <w:rFonts w:hint="eastAsia"/>
        </w:rPr>
        <w:t>D</w:t>
      </w:r>
      <w:r>
        <w:t>o not test 256QAM at 47GHz.</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w:t>
      </w:r>
      <w:r w:rsidR="0036744A">
        <w:rPr>
          <w:lang w:val="en-US" w:eastAsia="zh-CN"/>
        </w:rPr>
        <w:t>U</w:t>
      </w:r>
      <w:r w:rsidR="0036744A" w:rsidRPr="0036744A">
        <w:rPr>
          <w:lang w:val="en-US" w:eastAsia="zh-CN"/>
        </w:rPr>
        <w:t>E demodulation for 47GHz band</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B0052D" w:rsidRDefault="00B0052D" w:rsidP="00B0052D">
      <w:pPr>
        <w:pStyle w:val="Observation"/>
        <w:numPr>
          <w:ilvl w:val="0"/>
          <w:numId w:val="43"/>
        </w:numPr>
      </w:pPr>
      <w:r>
        <w:rPr>
          <w:rFonts w:hint="eastAsia"/>
        </w:rPr>
        <w:t>T</w:t>
      </w:r>
      <w:r>
        <w:t>here is about 0.3 and 1dB performance degradation with the phase noise at the 47GHz band for 64QAM rank 1 and 2 case respectively.</w:t>
      </w:r>
    </w:p>
    <w:p w:rsidR="00B0052D" w:rsidRDefault="00B0052D" w:rsidP="00B0052D">
      <w:pPr>
        <w:pStyle w:val="Observation"/>
      </w:pPr>
      <w:r>
        <w:rPr>
          <w:rFonts w:hint="eastAsia"/>
        </w:rPr>
        <w:t>T</w:t>
      </w:r>
      <w:r>
        <w:t>here is about 3 dB performance degradation with the phase noise at the 47GHz band for 256QAM rank1 case.</w:t>
      </w:r>
    </w:p>
    <w:p w:rsidR="00B0052D" w:rsidRDefault="00B0052D" w:rsidP="00B0052D">
      <w:pPr>
        <w:pStyle w:val="Proposal"/>
        <w:numPr>
          <w:ilvl w:val="0"/>
          <w:numId w:val="44"/>
        </w:numPr>
      </w:pPr>
      <w:r>
        <w:t>Keep</w:t>
      </w:r>
      <w:r w:rsidRPr="00D62A27">
        <w:t xml:space="preserve"> </w:t>
      </w:r>
      <w:r>
        <w:t>current requirement for the 64QAM rank1 case and add extra 1dB for the 64QAM rank 2 case.</w:t>
      </w:r>
    </w:p>
    <w:p w:rsidR="00B0052D" w:rsidRPr="00B0052D" w:rsidRDefault="00B0052D" w:rsidP="008727FE">
      <w:pPr>
        <w:pStyle w:val="Proposal"/>
      </w:pPr>
      <w:r>
        <w:rPr>
          <w:rFonts w:hint="eastAsia"/>
        </w:rPr>
        <w:t>D</w:t>
      </w:r>
      <w:r>
        <w:t>o not test 256QAM at 47GHz.</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9163A1" w:rsidRDefault="00551205" w:rsidP="00C021BB">
      <w:pPr>
        <w:pStyle w:val="Reference"/>
        <w:ind w:left="400" w:hanging="400"/>
        <w:rPr>
          <w:lang w:val="en-US" w:eastAsia="zh-CN"/>
        </w:rPr>
      </w:pPr>
      <w:bookmarkStart w:id="1" w:name="_Ref63699293"/>
      <w:bookmarkStart w:id="2" w:name="_Ref67574405"/>
      <w:r w:rsidRPr="00551205">
        <w:rPr>
          <w:lang w:val="en-US" w:eastAsia="zh-CN"/>
        </w:rPr>
        <w:t>R</w:t>
      </w:r>
      <w:r w:rsidR="00C021BB">
        <w:rPr>
          <w:lang w:val="en-US" w:eastAsia="zh-CN"/>
        </w:rPr>
        <w:t>4-2103875</w:t>
      </w:r>
      <w:r w:rsidR="003A518C" w:rsidRPr="009163A1">
        <w:rPr>
          <w:lang w:val="en-US" w:eastAsia="zh-CN"/>
        </w:rPr>
        <w:t xml:space="preserve">, </w:t>
      </w:r>
      <w:r w:rsidR="00C021BB" w:rsidRPr="00C021BB">
        <w:rPr>
          <w:lang w:eastAsia="zh-CN"/>
        </w:rPr>
        <w:t>Way forward on UE/BS demodulation on NR 47GHz band</w:t>
      </w:r>
      <w:r w:rsidR="003A518C" w:rsidRPr="009163A1">
        <w:rPr>
          <w:lang w:val="en-US" w:eastAsia="zh-CN"/>
        </w:rPr>
        <w:t>, RAN</w:t>
      </w:r>
      <w:r w:rsidR="00C021BB">
        <w:rPr>
          <w:lang w:val="en-US" w:eastAsia="zh-CN"/>
        </w:rPr>
        <w:t>4</w:t>
      </w:r>
      <w:r w:rsidR="003A518C" w:rsidRPr="009163A1">
        <w:rPr>
          <w:lang w:val="en-US" w:eastAsia="zh-CN"/>
        </w:rPr>
        <w:t>#9</w:t>
      </w:r>
      <w:r w:rsidR="00C021BB">
        <w:rPr>
          <w:lang w:val="en-US" w:eastAsia="zh-CN"/>
        </w:rPr>
        <w:t>8</w:t>
      </w:r>
      <w:r w:rsidR="003A518C">
        <w:rPr>
          <w:lang w:val="en-US" w:eastAsia="zh-CN"/>
        </w:rPr>
        <w:t xml:space="preserve">-e, </w:t>
      </w:r>
      <w:bookmarkEnd w:id="1"/>
      <w:bookmarkEnd w:id="2"/>
      <w:r w:rsidR="00C021BB">
        <w:rPr>
          <w:lang w:val="en-US" w:eastAsia="zh-CN"/>
        </w:rPr>
        <w:t>Ericsson</w:t>
      </w:r>
    </w:p>
    <w:p w:rsidR="00E32693" w:rsidRPr="00E32693" w:rsidRDefault="00E32693" w:rsidP="00E32693"/>
    <w:sectPr w:rsidR="00E32693" w:rsidRPr="00E3269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8AF" w:rsidRDefault="00F548AF" w:rsidP="009163A1">
      <w:pPr>
        <w:spacing w:after="0"/>
      </w:pPr>
      <w:r>
        <w:separator/>
      </w:r>
    </w:p>
  </w:endnote>
  <w:endnote w:type="continuationSeparator" w:id="0">
    <w:p w:rsidR="00F548AF" w:rsidRDefault="00F548AF"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8AF" w:rsidRDefault="00F548AF" w:rsidP="009163A1">
      <w:pPr>
        <w:spacing w:after="0"/>
      </w:pPr>
      <w:r>
        <w:separator/>
      </w:r>
    </w:p>
  </w:footnote>
  <w:footnote w:type="continuationSeparator" w:id="0">
    <w:p w:rsidR="00F548AF" w:rsidRDefault="00F548AF"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5C3C23"/>
    <w:multiLevelType w:val="hybridMultilevel"/>
    <w:tmpl w:val="B4EA22E8"/>
    <w:lvl w:ilvl="0" w:tplc="650A9C80">
      <w:start w:val="1"/>
      <w:numFmt w:val="bullet"/>
      <w:lvlText w:val="•"/>
      <w:lvlJc w:val="left"/>
      <w:pPr>
        <w:tabs>
          <w:tab w:val="num" w:pos="720"/>
        </w:tabs>
        <w:ind w:left="720" w:hanging="360"/>
      </w:pPr>
      <w:rPr>
        <w:rFonts w:ascii="Arial" w:hAnsi="Arial" w:hint="default"/>
      </w:rPr>
    </w:lvl>
    <w:lvl w:ilvl="1" w:tplc="89E81C26">
      <w:numFmt w:val="bullet"/>
      <w:lvlText w:val="•"/>
      <w:lvlJc w:val="left"/>
      <w:pPr>
        <w:tabs>
          <w:tab w:val="num" w:pos="1440"/>
        </w:tabs>
        <w:ind w:left="1440" w:hanging="360"/>
      </w:pPr>
      <w:rPr>
        <w:rFonts w:ascii="Arial" w:hAnsi="Arial" w:hint="default"/>
      </w:rPr>
    </w:lvl>
    <w:lvl w:ilvl="2" w:tplc="4D30BEF6">
      <w:numFmt w:val="bullet"/>
      <w:lvlText w:val="•"/>
      <w:lvlJc w:val="left"/>
      <w:pPr>
        <w:tabs>
          <w:tab w:val="num" w:pos="2160"/>
        </w:tabs>
        <w:ind w:left="2160" w:hanging="360"/>
      </w:pPr>
      <w:rPr>
        <w:rFonts w:ascii="Arial" w:hAnsi="Arial" w:hint="default"/>
      </w:rPr>
    </w:lvl>
    <w:lvl w:ilvl="3" w:tplc="65804752">
      <w:numFmt w:val="bullet"/>
      <w:lvlText w:val="•"/>
      <w:lvlJc w:val="left"/>
      <w:pPr>
        <w:tabs>
          <w:tab w:val="num" w:pos="2880"/>
        </w:tabs>
        <w:ind w:left="2880" w:hanging="360"/>
      </w:pPr>
      <w:rPr>
        <w:rFonts w:ascii="Arial" w:hAnsi="Arial" w:hint="default"/>
      </w:rPr>
    </w:lvl>
    <w:lvl w:ilvl="4" w:tplc="665AF192" w:tentative="1">
      <w:start w:val="1"/>
      <w:numFmt w:val="bullet"/>
      <w:lvlText w:val="•"/>
      <w:lvlJc w:val="left"/>
      <w:pPr>
        <w:tabs>
          <w:tab w:val="num" w:pos="3600"/>
        </w:tabs>
        <w:ind w:left="3600" w:hanging="360"/>
      </w:pPr>
      <w:rPr>
        <w:rFonts w:ascii="Arial" w:hAnsi="Arial" w:hint="default"/>
      </w:rPr>
    </w:lvl>
    <w:lvl w:ilvl="5" w:tplc="221C102A" w:tentative="1">
      <w:start w:val="1"/>
      <w:numFmt w:val="bullet"/>
      <w:lvlText w:val="•"/>
      <w:lvlJc w:val="left"/>
      <w:pPr>
        <w:tabs>
          <w:tab w:val="num" w:pos="4320"/>
        </w:tabs>
        <w:ind w:left="4320" w:hanging="360"/>
      </w:pPr>
      <w:rPr>
        <w:rFonts w:ascii="Arial" w:hAnsi="Arial" w:hint="default"/>
      </w:rPr>
    </w:lvl>
    <w:lvl w:ilvl="6" w:tplc="842E38B8" w:tentative="1">
      <w:start w:val="1"/>
      <w:numFmt w:val="bullet"/>
      <w:lvlText w:val="•"/>
      <w:lvlJc w:val="left"/>
      <w:pPr>
        <w:tabs>
          <w:tab w:val="num" w:pos="5040"/>
        </w:tabs>
        <w:ind w:left="5040" w:hanging="360"/>
      </w:pPr>
      <w:rPr>
        <w:rFonts w:ascii="Arial" w:hAnsi="Arial" w:hint="default"/>
      </w:rPr>
    </w:lvl>
    <w:lvl w:ilvl="7" w:tplc="697C2914" w:tentative="1">
      <w:start w:val="1"/>
      <w:numFmt w:val="bullet"/>
      <w:lvlText w:val="•"/>
      <w:lvlJc w:val="left"/>
      <w:pPr>
        <w:tabs>
          <w:tab w:val="num" w:pos="5760"/>
        </w:tabs>
        <w:ind w:left="5760" w:hanging="360"/>
      </w:pPr>
      <w:rPr>
        <w:rFonts w:ascii="Arial" w:hAnsi="Arial" w:hint="default"/>
      </w:rPr>
    </w:lvl>
    <w:lvl w:ilvl="8" w:tplc="6E08B7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0E421C8"/>
    <w:multiLevelType w:val="hybridMultilevel"/>
    <w:tmpl w:val="DBCE3086"/>
    <w:lvl w:ilvl="0" w:tplc="ED045796">
      <w:start w:val="1"/>
      <w:numFmt w:val="decimal"/>
      <w:pStyle w:val="Proposal"/>
      <w:suff w:val="space"/>
      <w:lvlText w:val="Proposal %1:"/>
      <w:lvlJc w:val="left"/>
      <w:pPr>
        <w:ind w:left="0" w:firstLine="0"/>
      </w:pPr>
      <w:rPr>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883038"/>
    <w:multiLevelType w:val="hybridMultilevel"/>
    <w:tmpl w:val="0B263484"/>
    <w:lvl w:ilvl="0" w:tplc="61A689E4">
      <w:start w:val="1"/>
      <w:numFmt w:val="bullet"/>
      <w:lvlText w:val="−"/>
      <w:lvlJc w:val="left"/>
      <w:pPr>
        <w:ind w:left="420" w:hanging="420"/>
      </w:pPr>
      <w:rPr>
        <w:rFonts w:ascii="Arial" w:hAnsi="Arial" w:hint="default"/>
      </w:rPr>
    </w:lvl>
    <w:lvl w:ilvl="1" w:tplc="02B40EF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E11CA"/>
    <w:multiLevelType w:val="hybridMultilevel"/>
    <w:tmpl w:val="981E54D4"/>
    <w:lvl w:ilvl="0" w:tplc="DFAC6FD2">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846964"/>
    <w:multiLevelType w:val="hybridMultilevel"/>
    <w:tmpl w:val="D9F8BCC0"/>
    <w:lvl w:ilvl="0" w:tplc="94DADFB6">
      <w:start w:val="1"/>
      <w:numFmt w:val="bullet"/>
      <w:lvlText w:val="–"/>
      <w:lvlJc w:val="left"/>
      <w:pPr>
        <w:tabs>
          <w:tab w:val="num" w:pos="720"/>
        </w:tabs>
        <w:ind w:left="720" w:hanging="360"/>
      </w:pPr>
      <w:rPr>
        <w:rFonts w:ascii="Arial" w:hAnsi="Arial" w:hint="default"/>
      </w:rPr>
    </w:lvl>
    <w:lvl w:ilvl="1" w:tplc="E9C48CB2">
      <w:start w:val="1"/>
      <w:numFmt w:val="bullet"/>
      <w:lvlText w:val="–"/>
      <w:lvlJc w:val="left"/>
      <w:pPr>
        <w:tabs>
          <w:tab w:val="num" w:pos="1440"/>
        </w:tabs>
        <w:ind w:left="1440" w:hanging="360"/>
      </w:pPr>
      <w:rPr>
        <w:rFonts w:ascii="Arial" w:hAnsi="Arial" w:hint="default"/>
      </w:rPr>
    </w:lvl>
    <w:lvl w:ilvl="2" w:tplc="02B40EF2">
      <w:numFmt w:val="bullet"/>
      <w:lvlText w:val="•"/>
      <w:lvlJc w:val="left"/>
      <w:pPr>
        <w:tabs>
          <w:tab w:val="num" w:pos="2160"/>
        </w:tabs>
        <w:ind w:left="2160" w:hanging="360"/>
      </w:pPr>
      <w:rPr>
        <w:rFonts w:ascii="Arial" w:hAnsi="Arial" w:hint="default"/>
      </w:rPr>
    </w:lvl>
    <w:lvl w:ilvl="3" w:tplc="CAB2CAB8">
      <w:numFmt w:val="bullet"/>
      <w:lvlText w:val="–"/>
      <w:lvlJc w:val="left"/>
      <w:pPr>
        <w:tabs>
          <w:tab w:val="num" w:pos="2880"/>
        </w:tabs>
        <w:ind w:left="2880" w:hanging="360"/>
      </w:pPr>
      <w:rPr>
        <w:rFonts w:ascii="Arial" w:hAnsi="Arial" w:hint="default"/>
      </w:rPr>
    </w:lvl>
    <w:lvl w:ilvl="4" w:tplc="ACDE2D5C" w:tentative="1">
      <w:start w:val="1"/>
      <w:numFmt w:val="bullet"/>
      <w:lvlText w:val="–"/>
      <w:lvlJc w:val="left"/>
      <w:pPr>
        <w:tabs>
          <w:tab w:val="num" w:pos="3600"/>
        </w:tabs>
        <w:ind w:left="3600" w:hanging="360"/>
      </w:pPr>
      <w:rPr>
        <w:rFonts w:ascii="Arial" w:hAnsi="Arial" w:hint="default"/>
      </w:rPr>
    </w:lvl>
    <w:lvl w:ilvl="5" w:tplc="7B9A2856" w:tentative="1">
      <w:start w:val="1"/>
      <w:numFmt w:val="bullet"/>
      <w:lvlText w:val="–"/>
      <w:lvlJc w:val="left"/>
      <w:pPr>
        <w:tabs>
          <w:tab w:val="num" w:pos="4320"/>
        </w:tabs>
        <w:ind w:left="4320" w:hanging="360"/>
      </w:pPr>
      <w:rPr>
        <w:rFonts w:ascii="Arial" w:hAnsi="Arial" w:hint="default"/>
      </w:rPr>
    </w:lvl>
    <w:lvl w:ilvl="6" w:tplc="EA9AD374" w:tentative="1">
      <w:start w:val="1"/>
      <w:numFmt w:val="bullet"/>
      <w:lvlText w:val="–"/>
      <w:lvlJc w:val="left"/>
      <w:pPr>
        <w:tabs>
          <w:tab w:val="num" w:pos="5040"/>
        </w:tabs>
        <w:ind w:left="5040" w:hanging="360"/>
      </w:pPr>
      <w:rPr>
        <w:rFonts w:ascii="Arial" w:hAnsi="Arial" w:hint="default"/>
      </w:rPr>
    </w:lvl>
    <w:lvl w:ilvl="7" w:tplc="C8120A2E" w:tentative="1">
      <w:start w:val="1"/>
      <w:numFmt w:val="bullet"/>
      <w:lvlText w:val="–"/>
      <w:lvlJc w:val="left"/>
      <w:pPr>
        <w:tabs>
          <w:tab w:val="num" w:pos="5760"/>
        </w:tabs>
        <w:ind w:left="5760" w:hanging="360"/>
      </w:pPr>
      <w:rPr>
        <w:rFonts w:ascii="Arial" w:hAnsi="Arial" w:hint="default"/>
      </w:rPr>
    </w:lvl>
    <w:lvl w:ilvl="8" w:tplc="D39451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2D25F9A"/>
    <w:multiLevelType w:val="hybridMultilevel"/>
    <w:tmpl w:val="AC34E510"/>
    <w:lvl w:ilvl="0" w:tplc="2E7E158A">
      <w:start w:val="1"/>
      <w:numFmt w:val="bullet"/>
      <w:lvlText w:val="–"/>
      <w:lvlJc w:val="left"/>
      <w:pPr>
        <w:tabs>
          <w:tab w:val="num" w:pos="720"/>
        </w:tabs>
        <w:ind w:left="720" w:hanging="360"/>
      </w:pPr>
      <w:rPr>
        <w:rFonts w:ascii="Arial" w:hAnsi="Arial" w:hint="default"/>
      </w:rPr>
    </w:lvl>
    <w:lvl w:ilvl="1" w:tplc="A75AC0C6">
      <w:start w:val="1"/>
      <w:numFmt w:val="bullet"/>
      <w:lvlText w:val="–"/>
      <w:lvlJc w:val="left"/>
      <w:pPr>
        <w:tabs>
          <w:tab w:val="num" w:pos="1440"/>
        </w:tabs>
        <w:ind w:left="1440" w:hanging="360"/>
      </w:pPr>
      <w:rPr>
        <w:rFonts w:ascii="Arial" w:hAnsi="Arial" w:hint="default"/>
      </w:rPr>
    </w:lvl>
    <w:lvl w:ilvl="2" w:tplc="1BFC1432">
      <w:numFmt w:val="bullet"/>
      <w:lvlText w:val="•"/>
      <w:lvlJc w:val="left"/>
      <w:pPr>
        <w:tabs>
          <w:tab w:val="num" w:pos="2160"/>
        </w:tabs>
        <w:ind w:left="2160" w:hanging="360"/>
      </w:pPr>
      <w:rPr>
        <w:rFonts w:ascii="Arial" w:hAnsi="Arial" w:hint="default"/>
      </w:rPr>
    </w:lvl>
    <w:lvl w:ilvl="3" w:tplc="1EBC8B58">
      <w:numFmt w:val="bullet"/>
      <w:lvlText w:val="–"/>
      <w:lvlJc w:val="left"/>
      <w:pPr>
        <w:tabs>
          <w:tab w:val="num" w:pos="2880"/>
        </w:tabs>
        <w:ind w:left="2880" w:hanging="360"/>
      </w:pPr>
      <w:rPr>
        <w:rFonts w:ascii="Arial" w:hAnsi="Arial" w:hint="default"/>
      </w:rPr>
    </w:lvl>
    <w:lvl w:ilvl="4" w:tplc="52D8789E" w:tentative="1">
      <w:start w:val="1"/>
      <w:numFmt w:val="bullet"/>
      <w:lvlText w:val="–"/>
      <w:lvlJc w:val="left"/>
      <w:pPr>
        <w:tabs>
          <w:tab w:val="num" w:pos="3600"/>
        </w:tabs>
        <w:ind w:left="3600" w:hanging="360"/>
      </w:pPr>
      <w:rPr>
        <w:rFonts w:ascii="Arial" w:hAnsi="Arial" w:hint="default"/>
      </w:rPr>
    </w:lvl>
    <w:lvl w:ilvl="5" w:tplc="C3BCADF6" w:tentative="1">
      <w:start w:val="1"/>
      <w:numFmt w:val="bullet"/>
      <w:lvlText w:val="–"/>
      <w:lvlJc w:val="left"/>
      <w:pPr>
        <w:tabs>
          <w:tab w:val="num" w:pos="4320"/>
        </w:tabs>
        <w:ind w:left="4320" w:hanging="360"/>
      </w:pPr>
      <w:rPr>
        <w:rFonts w:ascii="Arial" w:hAnsi="Arial" w:hint="default"/>
      </w:rPr>
    </w:lvl>
    <w:lvl w:ilvl="6" w:tplc="3E048996" w:tentative="1">
      <w:start w:val="1"/>
      <w:numFmt w:val="bullet"/>
      <w:lvlText w:val="–"/>
      <w:lvlJc w:val="left"/>
      <w:pPr>
        <w:tabs>
          <w:tab w:val="num" w:pos="5040"/>
        </w:tabs>
        <w:ind w:left="5040" w:hanging="360"/>
      </w:pPr>
      <w:rPr>
        <w:rFonts w:ascii="Arial" w:hAnsi="Arial" w:hint="default"/>
      </w:rPr>
    </w:lvl>
    <w:lvl w:ilvl="7" w:tplc="B8F65C20" w:tentative="1">
      <w:start w:val="1"/>
      <w:numFmt w:val="bullet"/>
      <w:lvlText w:val="–"/>
      <w:lvlJc w:val="left"/>
      <w:pPr>
        <w:tabs>
          <w:tab w:val="num" w:pos="5760"/>
        </w:tabs>
        <w:ind w:left="5760" w:hanging="360"/>
      </w:pPr>
      <w:rPr>
        <w:rFonts w:ascii="Arial" w:hAnsi="Arial" w:hint="default"/>
      </w:rPr>
    </w:lvl>
    <w:lvl w:ilvl="8" w:tplc="B64AD4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6" w15:restartNumberingAfterBreak="0">
    <w:nsid w:val="69C570D3"/>
    <w:multiLevelType w:val="hybridMultilevel"/>
    <w:tmpl w:val="578ADED2"/>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C255A90"/>
    <w:multiLevelType w:val="hybridMultilevel"/>
    <w:tmpl w:val="2B7ED358"/>
    <w:lvl w:ilvl="0" w:tplc="50369374">
      <w:start w:val="1"/>
      <w:numFmt w:val="bullet"/>
      <w:lvlText w:val="–"/>
      <w:lvlJc w:val="left"/>
      <w:pPr>
        <w:tabs>
          <w:tab w:val="num" w:pos="720"/>
        </w:tabs>
        <w:ind w:left="720" w:hanging="360"/>
      </w:pPr>
      <w:rPr>
        <w:rFonts w:ascii="Arial" w:hAnsi="Arial" w:hint="default"/>
      </w:rPr>
    </w:lvl>
    <w:lvl w:ilvl="1" w:tplc="6E8087CE">
      <w:start w:val="1"/>
      <w:numFmt w:val="bullet"/>
      <w:lvlText w:val="–"/>
      <w:lvlJc w:val="left"/>
      <w:pPr>
        <w:tabs>
          <w:tab w:val="num" w:pos="1440"/>
        </w:tabs>
        <w:ind w:left="1440" w:hanging="360"/>
      </w:pPr>
      <w:rPr>
        <w:rFonts w:ascii="Arial" w:hAnsi="Arial" w:hint="default"/>
      </w:rPr>
    </w:lvl>
    <w:lvl w:ilvl="2" w:tplc="5562E76E">
      <w:numFmt w:val="bullet"/>
      <w:lvlText w:val="•"/>
      <w:lvlJc w:val="left"/>
      <w:pPr>
        <w:tabs>
          <w:tab w:val="num" w:pos="2160"/>
        </w:tabs>
        <w:ind w:left="2160" w:hanging="360"/>
      </w:pPr>
      <w:rPr>
        <w:rFonts w:ascii="Arial" w:hAnsi="Arial" w:hint="default"/>
      </w:rPr>
    </w:lvl>
    <w:lvl w:ilvl="3" w:tplc="F0E089D8" w:tentative="1">
      <w:start w:val="1"/>
      <w:numFmt w:val="bullet"/>
      <w:lvlText w:val="–"/>
      <w:lvlJc w:val="left"/>
      <w:pPr>
        <w:tabs>
          <w:tab w:val="num" w:pos="2880"/>
        </w:tabs>
        <w:ind w:left="2880" w:hanging="360"/>
      </w:pPr>
      <w:rPr>
        <w:rFonts w:ascii="Arial" w:hAnsi="Arial" w:hint="default"/>
      </w:rPr>
    </w:lvl>
    <w:lvl w:ilvl="4" w:tplc="C0945F38" w:tentative="1">
      <w:start w:val="1"/>
      <w:numFmt w:val="bullet"/>
      <w:lvlText w:val="–"/>
      <w:lvlJc w:val="left"/>
      <w:pPr>
        <w:tabs>
          <w:tab w:val="num" w:pos="3600"/>
        </w:tabs>
        <w:ind w:left="3600" w:hanging="360"/>
      </w:pPr>
      <w:rPr>
        <w:rFonts w:ascii="Arial" w:hAnsi="Arial" w:hint="default"/>
      </w:rPr>
    </w:lvl>
    <w:lvl w:ilvl="5" w:tplc="46102B7E" w:tentative="1">
      <w:start w:val="1"/>
      <w:numFmt w:val="bullet"/>
      <w:lvlText w:val="–"/>
      <w:lvlJc w:val="left"/>
      <w:pPr>
        <w:tabs>
          <w:tab w:val="num" w:pos="4320"/>
        </w:tabs>
        <w:ind w:left="4320" w:hanging="360"/>
      </w:pPr>
      <w:rPr>
        <w:rFonts w:ascii="Arial" w:hAnsi="Arial" w:hint="default"/>
      </w:rPr>
    </w:lvl>
    <w:lvl w:ilvl="6" w:tplc="E9560CF6" w:tentative="1">
      <w:start w:val="1"/>
      <w:numFmt w:val="bullet"/>
      <w:lvlText w:val="–"/>
      <w:lvlJc w:val="left"/>
      <w:pPr>
        <w:tabs>
          <w:tab w:val="num" w:pos="5040"/>
        </w:tabs>
        <w:ind w:left="5040" w:hanging="360"/>
      </w:pPr>
      <w:rPr>
        <w:rFonts w:ascii="Arial" w:hAnsi="Arial" w:hint="default"/>
      </w:rPr>
    </w:lvl>
    <w:lvl w:ilvl="7" w:tplc="A09AD8AE" w:tentative="1">
      <w:start w:val="1"/>
      <w:numFmt w:val="bullet"/>
      <w:lvlText w:val="–"/>
      <w:lvlJc w:val="left"/>
      <w:pPr>
        <w:tabs>
          <w:tab w:val="num" w:pos="5760"/>
        </w:tabs>
        <w:ind w:left="5760" w:hanging="360"/>
      </w:pPr>
      <w:rPr>
        <w:rFonts w:ascii="Arial" w:hAnsi="Arial" w:hint="default"/>
      </w:rPr>
    </w:lvl>
    <w:lvl w:ilvl="8" w:tplc="4E6E411C"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9"/>
  </w:num>
  <w:num w:numId="3">
    <w:abstractNumId w:val="3"/>
  </w:num>
  <w:num w:numId="4">
    <w:abstractNumId w:val="13"/>
  </w:num>
  <w:num w:numId="5">
    <w:abstractNumId w:val="30"/>
  </w:num>
  <w:num w:numId="6">
    <w:abstractNumId w:val="8"/>
  </w:num>
  <w:num w:numId="7">
    <w:abstractNumId w:val="31"/>
  </w:num>
  <w:num w:numId="8">
    <w:abstractNumId w:val="12"/>
  </w:num>
  <w:num w:numId="9">
    <w:abstractNumId w:val="9"/>
  </w:num>
  <w:num w:numId="10">
    <w:abstractNumId w:val="18"/>
  </w:num>
  <w:num w:numId="11">
    <w:abstractNumId w:val="3"/>
    <w:lvlOverride w:ilvl="0">
      <w:startOverride w:val="1"/>
    </w:lvlOverride>
  </w:num>
  <w:num w:numId="12">
    <w:abstractNumId w:val="13"/>
    <w:lvlOverride w:ilvl="0">
      <w:startOverride w:val="1"/>
    </w:lvlOverride>
  </w:num>
  <w:num w:numId="13">
    <w:abstractNumId w:val="14"/>
  </w:num>
  <w:num w:numId="14">
    <w:abstractNumId w:val="32"/>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
    <w:lvlOverride w:ilvl="0">
      <w:startOverride w:val="1"/>
    </w:lvlOverride>
  </w:num>
  <w:num w:numId="34">
    <w:abstractNumId w:val="3"/>
    <w:lvlOverride w:ilvl="0">
      <w:startOverride w:val="1"/>
    </w:lvlOverride>
  </w:num>
  <w:num w:numId="35">
    <w:abstractNumId w:val="13"/>
    <w:lvlOverride w:ilvl="0">
      <w:startOverride w:val="1"/>
    </w:lvlOverride>
  </w:num>
  <w:num w:numId="36">
    <w:abstractNumId w:val="10"/>
  </w:num>
  <w:num w:numId="37">
    <w:abstractNumId w:val="10"/>
  </w:num>
  <w:num w:numId="38">
    <w:abstractNumId w:val="3"/>
    <w:lvlOverride w:ilvl="0">
      <w:startOverride w:val="1"/>
    </w:lvlOverride>
  </w:num>
  <w:num w:numId="39">
    <w:abstractNumId w:val="3"/>
    <w:lvlOverride w:ilvl="0">
      <w:startOverride w:val="1"/>
    </w:lvlOverride>
  </w:num>
  <w:num w:numId="40">
    <w:abstractNumId w:val="3"/>
    <w:lvlOverride w:ilvl="0">
      <w:startOverride w:val="1"/>
    </w:lvlOverride>
  </w:num>
  <w:num w:numId="41">
    <w:abstractNumId w:val="1"/>
  </w:num>
  <w:num w:numId="42">
    <w:abstractNumId w:val="26"/>
  </w:num>
  <w:num w:numId="43">
    <w:abstractNumId w:val="13"/>
    <w:lvlOverride w:ilvl="0">
      <w:startOverride w:val="1"/>
    </w:lvlOverride>
  </w:num>
  <w:num w:numId="44">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2DBF"/>
    <w:rsid w:val="0001581F"/>
    <w:rsid w:val="00016921"/>
    <w:rsid w:val="0002379D"/>
    <w:rsid w:val="0006713F"/>
    <w:rsid w:val="000741A8"/>
    <w:rsid w:val="0007559C"/>
    <w:rsid w:val="00084253"/>
    <w:rsid w:val="00086031"/>
    <w:rsid w:val="00086A1D"/>
    <w:rsid w:val="000915E7"/>
    <w:rsid w:val="000A5856"/>
    <w:rsid w:val="000B33F9"/>
    <w:rsid w:val="000C68F4"/>
    <w:rsid w:val="000D345A"/>
    <w:rsid w:val="000F0B45"/>
    <w:rsid w:val="00100F90"/>
    <w:rsid w:val="00106E4B"/>
    <w:rsid w:val="00107CC5"/>
    <w:rsid w:val="001175B5"/>
    <w:rsid w:val="00136B1B"/>
    <w:rsid w:val="00142697"/>
    <w:rsid w:val="0014345F"/>
    <w:rsid w:val="001439A6"/>
    <w:rsid w:val="0014604E"/>
    <w:rsid w:val="001B73FD"/>
    <w:rsid w:val="001B7488"/>
    <w:rsid w:val="001C3749"/>
    <w:rsid w:val="001C4440"/>
    <w:rsid w:val="001E3115"/>
    <w:rsid w:val="001F0B11"/>
    <w:rsid w:val="00204E15"/>
    <w:rsid w:val="00214DBD"/>
    <w:rsid w:val="00221897"/>
    <w:rsid w:val="00222181"/>
    <w:rsid w:val="00222491"/>
    <w:rsid w:val="00223345"/>
    <w:rsid w:val="00224CCD"/>
    <w:rsid w:val="002517E4"/>
    <w:rsid w:val="0025198E"/>
    <w:rsid w:val="00256403"/>
    <w:rsid w:val="0026337D"/>
    <w:rsid w:val="00264A2C"/>
    <w:rsid w:val="0026679C"/>
    <w:rsid w:val="002731FC"/>
    <w:rsid w:val="00274204"/>
    <w:rsid w:val="0027571A"/>
    <w:rsid w:val="0028155C"/>
    <w:rsid w:val="002928C5"/>
    <w:rsid w:val="002C7212"/>
    <w:rsid w:val="002E2F7D"/>
    <w:rsid w:val="00312EDF"/>
    <w:rsid w:val="00314027"/>
    <w:rsid w:val="00327B16"/>
    <w:rsid w:val="00332A2F"/>
    <w:rsid w:val="00346C56"/>
    <w:rsid w:val="0035796E"/>
    <w:rsid w:val="00366E98"/>
    <w:rsid w:val="0036744A"/>
    <w:rsid w:val="003734E4"/>
    <w:rsid w:val="003742D3"/>
    <w:rsid w:val="00375269"/>
    <w:rsid w:val="0038762B"/>
    <w:rsid w:val="00390076"/>
    <w:rsid w:val="00394F1A"/>
    <w:rsid w:val="003955D1"/>
    <w:rsid w:val="00396C7C"/>
    <w:rsid w:val="003A518C"/>
    <w:rsid w:val="003B1587"/>
    <w:rsid w:val="003D5F9A"/>
    <w:rsid w:val="003E6D10"/>
    <w:rsid w:val="003E7958"/>
    <w:rsid w:val="003F6C0B"/>
    <w:rsid w:val="003F7093"/>
    <w:rsid w:val="00401A10"/>
    <w:rsid w:val="00410E88"/>
    <w:rsid w:val="00416BDF"/>
    <w:rsid w:val="00430809"/>
    <w:rsid w:val="004308FF"/>
    <w:rsid w:val="0043491A"/>
    <w:rsid w:val="00452050"/>
    <w:rsid w:val="0045261D"/>
    <w:rsid w:val="004575B7"/>
    <w:rsid w:val="00481581"/>
    <w:rsid w:val="004842BC"/>
    <w:rsid w:val="004A429B"/>
    <w:rsid w:val="004B0938"/>
    <w:rsid w:val="004B25B2"/>
    <w:rsid w:val="004C515A"/>
    <w:rsid w:val="004C607D"/>
    <w:rsid w:val="004C739A"/>
    <w:rsid w:val="004E2D86"/>
    <w:rsid w:val="004F5A5E"/>
    <w:rsid w:val="00514F88"/>
    <w:rsid w:val="00517C7B"/>
    <w:rsid w:val="00525EDA"/>
    <w:rsid w:val="005303A3"/>
    <w:rsid w:val="00532969"/>
    <w:rsid w:val="005440E6"/>
    <w:rsid w:val="00551205"/>
    <w:rsid w:val="00553E20"/>
    <w:rsid w:val="00576D52"/>
    <w:rsid w:val="00577917"/>
    <w:rsid w:val="00583DF4"/>
    <w:rsid w:val="005A39E2"/>
    <w:rsid w:val="005C3579"/>
    <w:rsid w:val="005D0C23"/>
    <w:rsid w:val="005D7B80"/>
    <w:rsid w:val="005D7F6A"/>
    <w:rsid w:val="005E0EAC"/>
    <w:rsid w:val="005F3786"/>
    <w:rsid w:val="00605410"/>
    <w:rsid w:val="00616955"/>
    <w:rsid w:val="0062150E"/>
    <w:rsid w:val="00624A59"/>
    <w:rsid w:val="00626C53"/>
    <w:rsid w:val="00630C5E"/>
    <w:rsid w:val="0063536C"/>
    <w:rsid w:val="00637807"/>
    <w:rsid w:val="00641033"/>
    <w:rsid w:val="00650955"/>
    <w:rsid w:val="006654A8"/>
    <w:rsid w:val="006A2EF8"/>
    <w:rsid w:val="006A4320"/>
    <w:rsid w:val="006A6EA3"/>
    <w:rsid w:val="006B64A3"/>
    <w:rsid w:val="006B7BB4"/>
    <w:rsid w:val="006C2627"/>
    <w:rsid w:val="007006B0"/>
    <w:rsid w:val="007011B5"/>
    <w:rsid w:val="007054F0"/>
    <w:rsid w:val="0072378A"/>
    <w:rsid w:val="00723859"/>
    <w:rsid w:val="00724F2D"/>
    <w:rsid w:val="00733272"/>
    <w:rsid w:val="0076674F"/>
    <w:rsid w:val="00775C27"/>
    <w:rsid w:val="00786759"/>
    <w:rsid w:val="0079506F"/>
    <w:rsid w:val="007970AF"/>
    <w:rsid w:val="007B61F6"/>
    <w:rsid w:val="007C4349"/>
    <w:rsid w:val="007D050C"/>
    <w:rsid w:val="007D2632"/>
    <w:rsid w:val="007D4B6B"/>
    <w:rsid w:val="007D6D0D"/>
    <w:rsid w:val="007E26E7"/>
    <w:rsid w:val="007E6E59"/>
    <w:rsid w:val="00804C38"/>
    <w:rsid w:val="00810CF0"/>
    <w:rsid w:val="00825BC9"/>
    <w:rsid w:val="00846F6F"/>
    <w:rsid w:val="00847A8A"/>
    <w:rsid w:val="00847B68"/>
    <w:rsid w:val="008664AE"/>
    <w:rsid w:val="008727FE"/>
    <w:rsid w:val="00874ED9"/>
    <w:rsid w:val="008A7439"/>
    <w:rsid w:val="008B6008"/>
    <w:rsid w:val="008C653C"/>
    <w:rsid w:val="008C70FA"/>
    <w:rsid w:val="008D2514"/>
    <w:rsid w:val="008E2E9E"/>
    <w:rsid w:val="008F2B33"/>
    <w:rsid w:val="00910DCD"/>
    <w:rsid w:val="00915630"/>
    <w:rsid w:val="009163A1"/>
    <w:rsid w:val="0093466A"/>
    <w:rsid w:val="009466A7"/>
    <w:rsid w:val="00950CAC"/>
    <w:rsid w:val="0095517A"/>
    <w:rsid w:val="009557F1"/>
    <w:rsid w:val="009614E1"/>
    <w:rsid w:val="00984EDF"/>
    <w:rsid w:val="0099790B"/>
    <w:rsid w:val="009A0F65"/>
    <w:rsid w:val="009B3709"/>
    <w:rsid w:val="009C2E19"/>
    <w:rsid w:val="009E4EFB"/>
    <w:rsid w:val="009F66A8"/>
    <w:rsid w:val="00A00C53"/>
    <w:rsid w:val="00A10443"/>
    <w:rsid w:val="00A1234D"/>
    <w:rsid w:val="00A123A9"/>
    <w:rsid w:val="00A14ECA"/>
    <w:rsid w:val="00A3536B"/>
    <w:rsid w:val="00A4708B"/>
    <w:rsid w:val="00A613EA"/>
    <w:rsid w:val="00A62D36"/>
    <w:rsid w:val="00A6690E"/>
    <w:rsid w:val="00A70F98"/>
    <w:rsid w:val="00A73ABD"/>
    <w:rsid w:val="00A80BB8"/>
    <w:rsid w:val="00A85837"/>
    <w:rsid w:val="00A9559C"/>
    <w:rsid w:val="00AA3E3D"/>
    <w:rsid w:val="00AA488B"/>
    <w:rsid w:val="00AC5345"/>
    <w:rsid w:val="00AF5146"/>
    <w:rsid w:val="00AF7FE3"/>
    <w:rsid w:val="00B0052D"/>
    <w:rsid w:val="00B30C97"/>
    <w:rsid w:val="00B474D9"/>
    <w:rsid w:val="00B57878"/>
    <w:rsid w:val="00B57BBD"/>
    <w:rsid w:val="00B64841"/>
    <w:rsid w:val="00B759EA"/>
    <w:rsid w:val="00B759EB"/>
    <w:rsid w:val="00B77F2E"/>
    <w:rsid w:val="00BA204D"/>
    <w:rsid w:val="00BA7304"/>
    <w:rsid w:val="00BC014F"/>
    <w:rsid w:val="00BC4DE3"/>
    <w:rsid w:val="00BD34D5"/>
    <w:rsid w:val="00BE169E"/>
    <w:rsid w:val="00C006CD"/>
    <w:rsid w:val="00C021BB"/>
    <w:rsid w:val="00C06889"/>
    <w:rsid w:val="00C31AAD"/>
    <w:rsid w:val="00C44D88"/>
    <w:rsid w:val="00C55A77"/>
    <w:rsid w:val="00C57746"/>
    <w:rsid w:val="00C663FA"/>
    <w:rsid w:val="00C71D5F"/>
    <w:rsid w:val="00C76055"/>
    <w:rsid w:val="00C80447"/>
    <w:rsid w:val="00C94719"/>
    <w:rsid w:val="00CB4AD4"/>
    <w:rsid w:val="00CB4E1F"/>
    <w:rsid w:val="00CB5BC2"/>
    <w:rsid w:val="00CC519B"/>
    <w:rsid w:val="00CD2D65"/>
    <w:rsid w:val="00CD7A7A"/>
    <w:rsid w:val="00CF4E89"/>
    <w:rsid w:val="00CF77FF"/>
    <w:rsid w:val="00D13468"/>
    <w:rsid w:val="00D13527"/>
    <w:rsid w:val="00D14BDA"/>
    <w:rsid w:val="00D27441"/>
    <w:rsid w:val="00D346A5"/>
    <w:rsid w:val="00D46BD4"/>
    <w:rsid w:val="00D4790B"/>
    <w:rsid w:val="00D50872"/>
    <w:rsid w:val="00D53400"/>
    <w:rsid w:val="00D558C8"/>
    <w:rsid w:val="00D62A27"/>
    <w:rsid w:val="00D6729B"/>
    <w:rsid w:val="00D77231"/>
    <w:rsid w:val="00D87106"/>
    <w:rsid w:val="00D90964"/>
    <w:rsid w:val="00DA0A73"/>
    <w:rsid w:val="00DA1D78"/>
    <w:rsid w:val="00DA25CB"/>
    <w:rsid w:val="00DA38C9"/>
    <w:rsid w:val="00DA5959"/>
    <w:rsid w:val="00DB2AE3"/>
    <w:rsid w:val="00DC122D"/>
    <w:rsid w:val="00DC15D7"/>
    <w:rsid w:val="00DC4085"/>
    <w:rsid w:val="00DD02F4"/>
    <w:rsid w:val="00DD303E"/>
    <w:rsid w:val="00DD4408"/>
    <w:rsid w:val="00DE26CF"/>
    <w:rsid w:val="00DF2FBF"/>
    <w:rsid w:val="00DF32DE"/>
    <w:rsid w:val="00E14775"/>
    <w:rsid w:val="00E25220"/>
    <w:rsid w:val="00E32693"/>
    <w:rsid w:val="00E375A2"/>
    <w:rsid w:val="00E57A0C"/>
    <w:rsid w:val="00E6511D"/>
    <w:rsid w:val="00E77C55"/>
    <w:rsid w:val="00E77E8A"/>
    <w:rsid w:val="00E8060F"/>
    <w:rsid w:val="00E83274"/>
    <w:rsid w:val="00E8582B"/>
    <w:rsid w:val="00EB72E6"/>
    <w:rsid w:val="00EC7ECD"/>
    <w:rsid w:val="00ED077D"/>
    <w:rsid w:val="00EE1B16"/>
    <w:rsid w:val="00EF0103"/>
    <w:rsid w:val="00EF1EFE"/>
    <w:rsid w:val="00EF27CF"/>
    <w:rsid w:val="00F126C1"/>
    <w:rsid w:val="00F12E3B"/>
    <w:rsid w:val="00F14EA8"/>
    <w:rsid w:val="00F17E00"/>
    <w:rsid w:val="00F20EB8"/>
    <w:rsid w:val="00F237C2"/>
    <w:rsid w:val="00F50497"/>
    <w:rsid w:val="00F548AF"/>
    <w:rsid w:val="00F63240"/>
    <w:rsid w:val="00F73C23"/>
    <w:rsid w:val="00F84AE4"/>
    <w:rsid w:val="00FA7696"/>
    <w:rsid w:val="00FB172E"/>
    <w:rsid w:val="00FB5658"/>
    <w:rsid w:val="00FC34C6"/>
    <w:rsid w:val="00FD484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E55D6C-0EB2-4A03-A54E-AD254497B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50E"/>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qFormat/>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uiPriority w:val="99"/>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paragraph" w:customStyle="1" w:styleId="tal0">
    <w:name w:val="tal"/>
    <w:basedOn w:val="a"/>
    <w:uiPriority w:val="99"/>
    <w:qFormat/>
    <w:rsid w:val="006C2627"/>
    <w:pPr>
      <w:spacing w:before="100" w:beforeAutospacing="1" w:after="100" w:afterAutospacing="1"/>
    </w:pPr>
    <w:rPr>
      <w:rFonts w:ascii="Calibri" w:eastAsiaTheme="minorHAnsi" w:hAnsi="Calibri" w:cs="Calibri"/>
      <w:sz w:val="22"/>
      <w:szCs w:val="22"/>
      <w:lang w:val="en-US"/>
    </w:rPr>
  </w:style>
  <w:style w:type="paragraph" w:styleId="af3">
    <w:name w:val="Normal (Web)"/>
    <w:basedOn w:val="a"/>
    <w:uiPriority w:val="99"/>
    <w:semiHidden/>
    <w:unhideWhenUsed/>
    <w:qFormat/>
    <w:rsid w:val="006C2627"/>
    <w:pPr>
      <w:spacing w:before="100" w:beforeAutospacing="1" w:after="100" w:afterAutospacing="1"/>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05719042">
      <w:bodyDiv w:val="1"/>
      <w:marLeft w:val="0"/>
      <w:marRight w:val="0"/>
      <w:marTop w:val="0"/>
      <w:marBottom w:val="0"/>
      <w:divBdr>
        <w:top w:val="none" w:sz="0" w:space="0" w:color="auto"/>
        <w:left w:val="none" w:sz="0" w:space="0" w:color="auto"/>
        <w:bottom w:val="none" w:sz="0" w:space="0" w:color="auto"/>
        <w:right w:val="none" w:sz="0" w:space="0" w:color="auto"/>
      </w:divBdr>
      <w:divsChild>
        <w:div w:id="1207252829">
          <w:marLeft w:val="2520"/>
          <w:marRight w:val="0"/>
          <w:marTop w:val="96"/>
          <w:marBottom w:val="0"/>
          <w:divBdr>
            <w:top w:val="none" w:sz="0" w:space="0" w:color="auto"/>
            <w:left w:val="none" w:sz="0" w:space="0" w:color="auto"/>
            <w:bottom w:val="none" w:sz="0" w:space="0" w:color="auto"/>
            <w:right w:val="none" w:sz="0" w:space="0" w:color="auto"/>
          </w:divBdr>
        </w:div>
        <w:div w:id="1524703641">
          <w:marLeft w:val="1800"/>
          <w:marRight w:val="0"/>
          <w:marTop w:val="96"/>
          <w:marBottom w:val="0"/>
          <w:divBdr>
            <w:top w:val="none" w:sz="0" w:space="0" w:color="auto"/>
            <w:left w:val="none" w:sz="0" w:space="0" w:color="auto"/>
            <w:bottom w:val="none" w:sz="0" w:space="0" w:color="auto"/>
            <w:right w:val="none" w:sz="0" w:space="0" w:color="auto"/>
          </w:divBdr>
        </w:div>
        <w:div w:id="1538195950">
          <w:marLeft w:val="1800"/>
          <w:marRight w:val="0"/>
          <w:marTop w:val="96"/>
          <w:marBottom w:val="0"/>
          <w:divBdr>
            <w:top w:val="none" w:sz="0" w:space="0" w:color="auto"/>
            <w:left w:val="none" w:sz="0" w:space="0" w:color="auto"/>
            <w:bottom w:val="none" w:sz="0" w:space="0" w:color="auto"/>
            <w:right w:val="none" w:sz="0" w:space="0" w:color="auto"/>
          </w:divBdr>
        </w:div>
        <w:div w:id="1913538886">
          <w:marLeft w:val="1166"/>
          <w:marRight w:val="0"/>
          <w:marTop w:val="96"/>
          <w:marBottom w:val="0"/>
          <w:divBdr>
            <w:top w:val="none" w:sz="0" w:space="0" w:color="auto"/>
            <w:left w:val="none" w:sz="0" w:space="0" w:color="auto"/>
            <w:bottom w:val="none" w:sz="0" w:space="0" w:color="auto"/>
            <w:right w:val="none" w:sz="0" w:space="0" w:color="auto"/>
          </w:divBdr>
        </w:div>
      </w:divsChild>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1937585">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63533241">
      <w:bodyDiv w:val="1"/>
      <w:marLeft w:val="0"/>
      <w:marRight w:val="0"/>
      <w:marTop w:val="0"/>
      <w:marBottom w:val="0"/>
      <w:divBdr>
        <w:top w:val="none" w:sz="0" w:space="0" w:color="auto"/>
        <w:left w:val="none" w:sz="0" w:space="0" w:color="auto"/>
        <w:bottom w:val="none" w:sz="0" w:space="0" w:color="auto"/>
        <w:right w:val="none" w:sz="0" w:space="0" w:color="auto"/>
      </w:divBdr>
      <w:divsChild>
        <w:div w:id="1863278455">
          <w:marLeft w:val="1166"/>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039220">
      <w:bodyDiv w:val="1"/>
      <w:marLeft w:val="0"/>
      <w:marRight w:val="0"/>
      <w:marTop w:val="0"/>
      <w:marBottom w:val="0"/>
      <w:divBdr>
        <w:top w:val="none" w:sz="0" w:space="0" w:color="auto"/>
        <w:left w:val="none" w:sz="0" w:space="0" w:color="auto"/>
        <w:bottom w:val="none" w:sz="0" w:space="0" w:color="auto"/>
        <w:right w:val="none" w:sz="0" w:space="0" w:color="auto"/>
      </w:divBdr>
      <w:divsChild>
        <w:div w:id="136458238">
          <w:marLeft w:val="1166"/>
          <w:marRight w:val="0"/>
          <w:marTop w:val="86"/>
          <w:marBottom w:val="0"/>
          <w:divBdr>
            <w:top w:val="none" w:sz="0" w:space="0" w:color="auto"/>
            <w:left w:val="none" w:sz="0" w:space="0" w:color="auto"/>
            <w:bottom w:val="none" w:sz="0" w:space="0" w:color="auto"/>
            <w:right w:val="none" w:sz="0" w:space="0" w:color="auto"/>
          </w:divBdr>
        </w:div>
      </w:divsChild>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40334164">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5235281">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00373391">
      <w:bodyDiv w:val="1"/>
      <w:marLeft w:val="0"/>
      <w:marRight w:val="0"/>
      <w:marTop w:val="0"/>
      <w:marBottom w:val="0"/>
      <w:divBdr>
        <w:top w:val="none" w:sz="0" w:space="0" w:color="auto"/>
        <w:left w:val="none" w:sz="0" w:space="0" w:color="auto"/>
        <w:bottom w:val="none" w:sz="0" w:space="0" w:color="auto"/>
        <w:right w:val="none" w:sz="0" w:space="0" w:color="auto"/>
      </w:divBdr>
      <w:divsChild>
        <w:div w:id="97453648">
          <w:marLeft w:val="1800"/>
          <w:marRight w:val="0"/>
          <w:marTop w:val="100"/>
          <w:marBottom w:val="0"/>
          <w:divBdr>
            <w:top w:val="none" w:sz="0" w:space="0" w:color="auto"/>
            <w:left w:val="none" w:sz="0" w:space="0" w:color="auto"/>
            <w:bottom w:val="none" w:sz="0" w:space="0" w:color="auto"/>
            <w:right w:val="none" w:sz="0" w:space="0" w:color="auto"/>
          </w:divBdr>
        </w:div>
        <w:div w:id="714278295">
          <w:marLeft w:val="2520"/>
          <w:marRight w:val="0"/>
          <w:marTop w:val="100"/>
          <w:marBottom w:val="0"/>
          <w:divBdr>
            <w:top w:val="none" w:sz="0" w:space="0" w:color="auto"/>
            <w:left w:val="none" w:sz="0" w:space="0" w:color="auto"/>
            <w:bottom w:val="none" w:sz="0" w:space="0" w:color="auto"/>
            <w:right w:val="none" w:sz="0" w:space="0" w:color="auto"/>
          </w:divBdr>
        </w:div>
        <w:div w:id="1552762133">
          <w:marLeft w:val="360"/>
          <w:marRight w:val="0"/>
          <w:marTop w:val="200"/>
          <w:marBottom w:val="0"/>
          <w:divBdr>
            <w:top w:val="none" w:sz="0" w:space="0" w:color="auto"/>
            <w:left w:val="none" w:sz="0" w:space="0" w:color="auto"/>
            <w:bottom w:val="none" w:sz="0" w:space="0" w:color="auto"/>
            <w:right w:val="none" w:sz="0" w:space="0" w:color="auto"/>
          </w:divBdr>
        </w:div>
        <w:div w:id="1727682562">
          <w:marLeft w:val="360"/>
          <w:marRight w:val="0"/>
          <w:marTop w:val="200"/>
          <w:marBottom w:val="0"/>
          <w:divBdr>
            <w:top w:val="none" w:sz="0" w:space="0" w:color="auto"/>
            <w:left w:val="none" w:sz="0" w:space="0" w:color="auto"/>
            <w:bottom w:val="none" w:sz="0" w:space="0" w:color="auto"/>
            <w:right w:val="none" w:sz="0" w:space="0" w:color="auto"/>
          </w:divBdr>
        </w:div>
        <w:div w:id="2040620444">
          <w:marLeft w:val="1080"/>
          <w:marRight w:val="0"/>
          <w:marTop w:val="100"/>
          <w:marBottom w:val="0"/>
          <w:divBdr>
            <w:top w:val="none" w:sz="0" w:space="0" w:color="auto"/>
            <w:left w:val="none" w:sz="0" w:space="0" w:color="auto"/>
            <w:bottom w:val="none" w:sz="0" w:space="0" w:color="auto"/>
            <w:right w:val="none" w:sz="0" w:space="0" w:color="auto"/>
          </w:divBdr>
        </w:div>
        <w:div w:id="2111775364">
          <w:marLeft w:val="1800"/>
          <w:marRight w:val="0"/>
          <w:marTop w:val="100"/>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46121264">
      <w:bodyDiv w:val="1"/>
      <w:marLeft w:val="0"/>
      <w:marRight w:val="0"/>
      <w:marTop w:val="0"/>
      <w:marBottom w:val="0"/>
      <w:divBdr>
        <w:top w:val="none" w:sz="0" w:space="0" w:color="auto"/>
        <w:left w:val="none" w:sz="0" w:space="0" w:color="auto"/>
        <w:bottom w:val="none" w:sz="0" w:space="0" w:color="auto"/>
        <w:right w:val="none" w:sz="0" w:space="0" w:color="auto"/>
      </w:divBdr>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20815086">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22682522">
      <w:bodyDiv w:val="1"/>
      <w:marLeft w:val="0"/>
      <w:marRight w:val="0"/>
      <w:marTop w:val="0"/>
      <w:marBottom w:val="0"/>
      <w:divBdr>
        <w:top w:val="none" w:sz="0" w:space="0" w:color="auto"/>
        <w:left w:val="none" w:sz="0" w:space="0" w:color="auto"/>
        <w:bottom w:val="none" w:sz="0" w:space="0" w:color="auto"/>
        <w:right w:val="none" w:sz="0" w:space="0" w:color="auto"/>
      </w:divBdr>
      <w:divsChild>
        <w:div w:id="97649230">
          <w:marLeft w:val="2520"/>
          <w:marRight w:val="0"/>
          <w:marTop w:val="96"/>
          <w:marBottom w:val="0"/>
          <w:divBdr>
            <w:top w:val="none" w:sz="0" w:space="0" w:color="auto"/>
            <w:left w:val="none" w:sz="0" w:space="0" w:color="auto"/>
            <w:bottom w:val="none" w:sz="0" w:space="0" w:color="auto"/>
            <w:right w:val="none" w:sz="0" w:space="0" w:color="auto"/>
          </w:divBdr>
        </w:div>
        <w:div w:id="188304458">
          <w:marLeft w:val="1800"/>
          <w:marRight w:val="0"/>
          <w:marTop w:val="96"/>
          <w:marBottom w:val="0"/>
          <w:divBdr>
            <w:top w:val="none" w:sz="0" w:space="0" w:color="auto"/>
            <w:left w:val="none" w:sz="0" w:space="0" w:color="auto"/>
            <w:bottom w:val="none" w:sz="0" w:space="0" w:color="auto"/>
            <w:right w:val="none" w:sz="0" w:space="0" w:color="auto"/>
          </w:divBdr>
        </w:div>
        <w:div w:id="431358325">
          <w:marLeft w:val="1800"/>
          <w:marRight w:val="0"/>
          <w:marTop w:val="96"/>
          <w:marBottom w:val="0"/>
          <w:divBdr>
            <w:top w:val="none" w:sz="0" w:space="0" w:color="auto"/>
            <w:left w:val="none" w:sz="0" w:space="0" w:color="auto"/>
            <w:bottom w:val="none" w:sz="0" w:space="0" w:color="auto"/>
            <w:right w:val="none" w:sz="0" w:space="0" w:color="auto"/>
          </w:divBdr>
        </w:div>
        <w:div w:id="1042168168">
          <w:marLeft w:val="1800"/>
          <w:marRight w:val="0"/>
          <w:marTop w:val="96"/>
          <w:marBottom w:val="0"/>
          <w:divBdr>
            <w:top w:val="none" w:sz="0" w:space="0" w:color="auto"/>
            <w:left w:val="none" w:sz="0" w:space="0" w:color="auto"/>
            <w:bottom w:val="none" w:sz="0" w:space="0" w:color="auto"/>
            <w:right w:val="none" w:sz="0" w:space="0" w:color="auto"/>
          </w:divBdr>
        </w:div>
        <w:div w:id="1915818121">
          <w:marLeft w:val="1166"/>
          <w:marRight w:val="0"/>
          <w:marTop w:val="96"/>
          <w:marBottom w:val="0"/>
          <w:divBdr>
            <w:top w:val="none" w:sz="0" w:space="0" w:color="auto"/>
            <w:left w:val="none" w:sz="0" w:space="0" w:color="auto"/>
            <w:bottom w:val="none" w:sz="0" w:space="0" w:color="auto"/>
            <w:right w:val="none" w:sz="0" w:space="0" w:color="auto"/>
          </w:divBdr>
        </w:div>
        <w:div w:id="2013294639">
          <w:marLeft w:val="1800"/>
          <w:marRight w:val="0"/>
          <w:marTop w:val="96"/>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2866747">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626109996">
      <w:bodyDiv w:val="1"/>
      <w:marLeft w:val="0"/>
      <w:marRight w:val="0"/>
      <w:marTop w:val="0"/>
      <w:marBottom w:val="0"/>
      <w:divBdr>
        <w:top w:val="none" w:sz="0" w:space="0" w:color="auto"/>
        <w:left w:val="none" w:sz="0" w:space="0" w:color="auto"/>
        <w:bottom w:val="none" w:sz="0" w:space="0" w:color="auto"/>
        <w:right w:val="none" w:sz="0" w:space="0" w:color="auto"/>
      </w:divBdr>
      <w:divsChild>
        <w:div w:id="570428975">
          <w:marLeft w:val="1166"/>
          <w:marRight w:val="0"/>
          <w:marTop w:val="86"/>
          <w:marBottom w:val="0"/>
          <w:divBdr>
            <w:top w:val="none" w:sz="0" w:space="0" w:color="auto"/>
            <w:left w:val="none" w:sz="0" w:space="0" w:color="auto"/>
            <w:bottom w:val="none" w:sz="0" w:space="0" w:color="auto"/>
            <w:right w:val="none" w:sz="0" w:space="0" w:color="auto"/>
          </w:divBdr>
        </w:div>
        <w:div w:id="1397244498">
          <w:marLeft w:val="1800"/>
          <w:marRight w:val="0"/>
          <w:marTop w:val="86"/>
          <w:marBottom w:val="0"/>
          <w:divBdr>
            <w:top w:val="none" w:sz="0" w:space="0" w:color="auto"/>
            <w:left w:val="none" w:sz="0" w:space="0" w:color="auto"/>
            <w:bottom w:val="none" w:sz="0" w:space="0" w:color="auto"/>
            <w:right w:val="none" w:sz="0" w:space="0" w:color="auto"/>
          </w:divBdr>
        </w:div>
        <w:div w:id="1810048342">
          <w:marLeft w:val="1800"/>
          <w:marRight w:val="0"/>
          <w:marTop w:val="8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2078821066">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042F4-36B0-4724-9496-329F525F2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TotalTime>
  <Pages>2</Pages>
  <Words>492</Words>
  <Characters>2810</Characters>
  <Application>Microsoft Office Word</Application>
  <DocSecurity>0</DocSecurity>
  <Lines>23</Lines>
  <Paragraphs>6</Paragraphs>
  <ScaleCrop>false</ScaleCrop>
  <Company>Huawei Technologies Co.,Ltd.</Company>
  <LinksUpToDate>false</LinksUpToDate>
  <CharactersWithSpaces>3296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2021-03-29T04:05:00Z</dcterms:created>
  <dcterms:modified xsi:type="dcterms:W3CDTF">2021-04-02T13:21:00Z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(3)NT4PKcaA43A5nDO3HgW4hhZSw4uHh0BtQ+lVqF08W2s3D2YUX3mYO3MAB4bp62ewhTLOk2Sp
0BIqkJFZq8EfrOiwcIJcptD1uvGqNVjMl0RYPJZmmjgn5UMNfK06J98iEp303BqWwmMMrz4D
wCwPygP+T/vAMevjTHlALzJpkg0FbDWd8zNDSH/ONT/xvM0V77PzmFaI6G9331RUleYnURKb
PBCEpIRKqVNYcBA3ZO</vt:lpwstr>
  </property>
  <property fmtid="{D5CDD505-2E9C-101B-9397-08002B2CF9AE}" pid="3" name="_2015_ms_pID_7253431">
    <vt:lpwstr>2zRsRfBSY9pQaxyk/bJ5tGkvt41y6sn+D7p8SfGPjroR9F/UzZJRb7
Xe/DR35CVldW5Y2U7vJZi83NuHplDbIj4ccJje+h+9Yy6Q3dPwkd52fOh96+KgpclozRMmmt
+OnBDfIvyGC38WLT4aB7Rqvg49R1OQlA8w/qBjQt3rIXH3Rb+qH851clT8E+L6RDVm4VCTHY
JryVBEwG+SR7n434gV5I8zN6UO7qO6Cwy8EH</vt:lpwstr>
  </property>
  <property fmtid="{D5CDD505-2E9C-101B-9397-08002B2CF9AE}" pid="4" name="_2015_ms_pID_7253432">
    <vt:lpwstr>4DWqqJZJP28JaGa6W7wOnc0=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1617363983</vt:lpwstr>
  </property>
</Properties>
</file>